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957" w:rsidRDefault="005F083D" w:rsidP="00952E28">
      <w:pPr>
        <w:jc w:val="center"/>
        <w:rPr>
          <w:rFonts w:ascii="Times New Roman" w:hAnsi="Times New Roman"/>
          <w:b/>
          <w:color w:val="231F20"/>
          <w:sz w:val="28"/>
          <w:szCs w:val="28"/>
        </w:rPr>
      </w:pPr>
      <w:r>
        <w:rPr>
          <w:rFonts w:ascii="Times New Roman" w:hAnsi="Times New Roman"/>
          <w:b/>
          <w:color w:val="231F20"/>
          <w:sz w:val="28"/>
          <w:szCs w:val="28"/>
        </w:rPr>
        <w:t>The possible protective role of Moringa Oleifera and Vitamin E on Doxorubicin-induced cardiotoxicity in adult</w:t>
      </w:r>
      <w:r w:rsidR="009F2B58">
        <w:rPr>
          <w:rFonts w:ascii="Times New Roman" w:hAnsi="Times New Roman"/>
          <w:b/>
          <w:color w:val="231F20"/>
          <w:sz w:val="28"/>
          <w:szCs w:val="28"/>
        </w:rPr>
        <w:t xml:space="preserve"> </w:t>
      </w:r>
      <w:bookmarkStart w:id="0" w:name="_GoBack"/>
      <w:bookmarkEnd w:id="0"/>
      <w:r>
        <w:rPr>
          <w:rFonts w:ascii="Times New Roman" w:hAnsi="Times New Roman"/>
          <w:b/>
          <w:color w:val="231F20"/>
          <w:sz w:val="28"/>
          <w:szCs w:val="28"/>
        </w:rPr>
        <w:t>albino rats:</w:t>
      </w:r>
      <w:r w:rsidR="00BE41AD">
        <w:rPr>
          <w:rFonts w:ascii="Times New Roman" w:hAnsi="Times New Roman"/>
          <w:b/>
          <w:color w:val="231F20"/>
          <w:sz w:val="28"/>
          <w:szCs w:val="28"/>
        </w:rPr>
        <w:t xml:space="preserve"> </w:t>
      </w:r>
      <w:r w:rsidR="006E0C7E">
        <w:rPr>
          <w:rFonts w:ascii="Times New Roman" w:hAnsi="Times New Roman"/>
          <w:b/>
          <w:color w:val="231F20"/>
          <w:sz w:val="28"/>
          <w:szCs w:val="28"/>
        </w:rPr>
        <w:t xml:space="preserve">Histological </w:t>
      </w:r>
      <w:r>
        <w:rPr>
          <w:rFonts w:ascii="Times New Roman" w:hAnsi="Times New Roman"/>
          <w:b/>
          <w:color w:val="231F20"/>
          <w:sz w:val="28"/>
          <w:szCs w:val="28"/>
        </w:rPr>
        <w:t>and Immunohistochemical study</w:t>
      </w:r>
    </w:p>
    <w:p w:rsidR="00E110FB" w:rsidRDefault="00E110FB" w:rsidP="00952E28">
      <w:pPr>
        <w:jc w:val="center"/>
        <w:rPr>
          <w:rFonts w:ascii="Times New Roman" w:hAnsi="Times New Roman"/>
          <w:b/>
          <w:color w:val="231F20"/>
          <w:sz w:val="28"/>
          <w:szCs w:val="28"/>
        </w:rPr>
      </w:pPr>
    </w:p>
    <w:p w:rsidR="00744957" w:rsidRDefault="00744957" w:rsidP="00952E28">
      <w:pPr>
        <w:jc w:val="both"/>
        <w:rPr>
          <w:rFonts w:asciiTheme="majorBidi" w:hAnsiTheme="majorBidi" w:cstheme="majorBidi"/>
          <w:b/>
          <w:bCs/>
          <w:sz w:val="24"/>
          <w:szCs w:val="24"/>
        </w:rPr>
      </w:pPr>
    </w:p>
    <w:p w:rsidR="00E110FB" w:rsidRDefault="00E110FB" w:rsidP="00E110FB">
      <w:pPr>
        <w:jc w:val="both"/>
        <w:rPr>
          <w:rFonts w:asciiTheme="majorBidi" w:hAnsiTheme="majorBidi" w:cstheme="majorBidi"/>
          <w:b/>
          <w:bCs/>
          <w:sz w:val="24"/>
          <w:szCs w:val="24"/>
        </w:rPr>
      </w:pPr>
      <w:r>
        <w:rPr>
          <w:rFonts w:asciiTheme="majorBidi" w:hAnsiTheme="majorBidi" w:cstheme="majorBidi"/>
          <w:b/>
          <w:bCs/>
          <w:sz w:val="24"/>
          <w:szCs w:val="24"/>
        </w:rPr>
        <w:t>Randa Samy Metwally, Mohammed Mahmoud Yousef, Al-shimaa Ezzat Abdelfatah, Rania Ibrahim El-desoky</w:t>
      </w:r>
    </w:p>
    <w:p w:rsidR="00744957" w:rsidRDefault="00744957" w:rsidP="00952E28">
      <w:pPr>
        <w:jc w:val="both"/>
        <w:rPr>
          <w:rFonts w:asciiTheme="majorBidi" w:hAnsiTheme="majorBidi" w:cstheme="majorBidi"/>
          <w:b/>
          <w:bCs/>
          <w:sz w:val="24"/>
          <w:szCs w:val="24"/>
        </w:rPr>
      </w:pPr>
    </w:p>
    <w:p w:rsidR="00744957" w:rsidRDefault="005F083D" w:rsidP="00952E28">
      <w:pPr>
        <w:jc w:val="both"/>
        <w:rPr>
          <w:rFonts w:asciiTheme="majorBidi" w:hAnsiTheme="majorBidi" w:cstheme="majorBidi"/>
          <w:b/>
          <w:bCs/>
          <w:sz w:val="24"/>
          <w:szCs w:val="24"/>
        </w:rPr>
      </w:pPr>
      <w:r>
        <w:rPr>
          <w:rFonts w:asciiTheme="majorBidi" w:hAnsiTheme="majorBidi" w:cstheme="majorBidi"/>
          <w:b/>
          <w:bCs/>
          <w:sz w:val="24"/>
          <w:szCs w:val="24"/>
        </w:rPr>
        <w:t>ABSTRACT</w:t>
      </w:r>
    </w:p>
    <w:p w:rsidR="00744957" w:rsidRDefault="005F083D" w:rsidP="00952E28">
      <w:pPr>
        <w:ind w:firstLine="540"/>
        <w:jc w:val="both"/>
        <w:rPr>
          <w:rFonts w:asciiTheme="majorBidi" w:hAnsiTheme="majorBidi" w:cstheme="majorBidi"/>
          <w:sz w:val="24"/>
          <w:szCs w:val="24"/>
          <w:lang w:bidi="ar-EG"/>
        </w:rPr>
      </w:pPr>
      <w:r>
        <w:rPr>
          <w:rFonts w:asciiTheme="majorBidi" w:hAnsiTheme="majorBidi" w:cstheme="majorBidi"/>
          <w:b/>
          <w:bCs/>
          <w:sz w:val="24"/>
          <w:szCs w:val="24"/>
        </w:rPr>
        <w:t xml:space="preserve">Background: </w:t>
      </w:r>
      <w:r>
        <w:rPr>
          <w:rFonts w:asciiTheme="majorBidi" w:hAnsiTheme="majorBidi" w:cstheme="majorBidi"/>
          <w:sz w:val="24"/>
          <w:szCs w:val="24"/>
          <w:lang w:bidi="ar-EG"/>
        </w:rPr>
        <w:t>Doxorubicin (DOX) is highly effective anti-neoplastic agent, but it has side effects including cardiotoxicity.</w:t>
      </w:r>
      <w:r w:rsidR="001D702A" w:rsidRPr="001D702A">
        <w:rPr>
          <w:rFonts w:asciiTheme="majorBidi" w:hAnsiTheme="majorBidi" w:cstheme="majorBidi"/>
          <w:sz w:val="24"/>
          <w:szCs w:val="24"/>
          <w:lang w:bidi="ar-EG"/>
        </w:rPr>
        <w:t xml:space="preserve"> Moringa oleifera and vitamin E are potent antioxidants that prevent cardiotoxicity.</w:t>
      </w:r>
    </w:p>
    <w:p w:rsidR="00744957" w:rsidRDefault="005F083D" w:rsidP="00952E28">
      <w:pPr>
        <w:ind w:firstLineChars="200" w:firstLine="482"/>
        <w:jc w:val="both"/>
        <w:rPr>
          <w:sz w:val="24"/>
          <w:szCs w:val="24"/>
          <w:lang w:bidi="ar-EG"/>
        </w:rPr>
      </w:pPr>
      <w:r>
        <w:rPr>
          <w:rFonts w:asciiTheme="majorBidi" w:hAnsiTheme="majorBidi" w:cstheme="majorBidi"/>
          <w:b/>
          <w:bCs/>
          <w:sz w:val="24"/>
          <w:szCs w:val="24"/>
        </w:rPr>
        <w:t>Objective:</w:t>
      </w:r>
      <w:r>
        <w:rPr>
          <w:rFonts w:asciiTheme="majorBidi" w:hAnsiTheme="majorBidi" w:cstheme="majorBidi"/>
          <w:sz w:val="24"/>
          <w:szCs w:val="24"/>
        </w:rPr>
        <w:t xml:space="preserve"> </w:t>
      </w:r>
      <w:r>
        <w:rPr>
          <w:rFonts w:asciiTheme="majorBidi" w:eastAsia="Calibri" w:hAnsiTheme="majorBidi" w:cstheme="majorBidi"/>
          <w:sz w:val="24"/>
          <w:szCs w:val="24"/>
        </w:rPr>
        <w:t xml:space="preserve">evaluate </w:t>
      </w:r>
      <w:r>
        <w:rPr>
          <w:rFonts w:ascii="Times New Roman" w:eastAsia="Calibri" w:hAnsi="Times New Roman" w:cs="Times New Roman"/>
          <w:sz w:val="24"/>
          <w:szCs w:val="24"/>
          <w:lang w:bidi="ar-EG"/>
        </w:rPr>
        <w:t>the</w:t>
      </w:r>
      <w:r>
        <w:rPr>
          <w:rFonts w:ascii="Times New Roman" w:eastAsia="Calibri" w:hAnsi="Times New Roman" w:cs="Times New Roman"/>
          <w:sz w:val="28"/>
          <w:szCs w:val="28"/>
          <w:lang w:bidi="ar-EG"/>
        </w:rPr>
        <w:t xml:space="preserve"> </w:t>
      </w:r>
      <w:r w:rsidR="009637D0">
        <w:rPr>
          <w:rFonts w:ascii="Times New Roman" w:eastAsia="Calibri" w:hAnsi="Times New Roman" w:cs="Times New Roman"/>
          <w:sz w:val="24"/>
          <w:szCs w:val="24"/>
          <w:lang w:bidi="ar-EG"/>
        </w:rPr>
        <w:t>possible protective role of moringa oleifera and v</w:t>
      </w:r>
      <w:r>
        <w:rPr>
          <w:rFonts w:ascii="Times New Roman" w:eastAsia="Calibri" w:hAnsi="Times New Roman" w:cs="Times New Roman"/>
          <w:sz w:val="24"/>
          <w:szCs w:val="24"/>
          <w:lang w:bidi="ar-EG"/>
        </w:rPr>
        <w:t xml:space="preserve">itamin E on doxorubicin-induced cardiotoxicity. </w:t>
      </w:r>
    </w:p>
    <w:p w:rsidR="00744957" w:rsidRDefault="005F083D" w:rsidP="00952E28">
      <w:pPr>
        <w:ind w:firstLine="540"/>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w:t>
      </w:r>
    </w:p>
    <w:p w:rsidR="00744957" w:rsidRDefault="005F083D" w:rsidP="00952E28">
      <w:pPr>
        <w:ind w:firstLine="540"/>
        <w:jc w:val="both"/>
        <w:rPr>
          <w:rFonts w:asciiTheme="majorBidi" w:eastAsia="TimesNewRomanPSMT" w:hAnsiTheme="majorBidi" w:cstheme="majorBidi"/>
          <w:sz w:val="24"/>
          <w:szCs w:val="24"/>
        </w:rPr>
      </w:pPr>
      <w:r>
        <w:rPr>
          <w:rFonts w:asciiTheme="majorBidi" w:hAnsiTheme="majorBidi" w:cstheme="majorBidi"/>
          <w:b/>
          <w:bCs/>
          <w:sz w:val="24"/>
          <w:szCs w:val="24"/>
        </w:rPr>
        <w:t xml:space="preserve">Materials and Methods: </w:t>
      </w:r>
      <w:r>
        <w:rPr>
          <w:rFonts w:asciiTheme="majorBidi" w:eastAsia="Calibri" w:hAnsiTheme="majorBidi" w:cstheme="majorBidi"/>
          <w:sz w:val="24"/>
          <w:szCs w:val="24"/>
        </w:rPr>
        <w:t>Sixty</w:t>
      </w:r>
      <w:r w:rsidR="009637D0">
        <w:rPr>
          <w:rFonts w:asciiTheme="majorBidi" w:eastAsia="Calibri" w:hAnsiTheme="majorBidi" w:cstheme="majorBidi"/>
          <w:sz w:val="24"/>
          <w:szCs w:val="24"/>
        </w:rPr>
        <w:t>-five</w:t>
      </w:r>
      <w:r>
        <w:rPr>
          <w:rFonts w:asciiTheme="majorBidi" w:eastAsia="Calibri" w:hAnsiTheme="majorBidi" w:cstheme="majorBidi"/>
          <w:sz w:val="24"/>
          <w:szCs w:val="24"/>
        </w:rPr>
        <w:t xml:space="preserve"> adult male albino rats were randomly divided into five groups. Group I (control group). Group II (affected group): </w:t>
      </w:r>
      <w:r w:rsidR="009637D0">
        <w:rPr>
          <w:rFonts w:asciiTheme="majorBidi" w:eastAsia="TimesNewRomanPSMT" w:hAnsiTheme="majorBidi" w:cstheme="majorBidi"/>
          <w:sz w:val="24"/>
          <w:szCs w:val="24"/>
        </w:rPr>
        <w:t>r</w:t>
      </w:r>
      <w:r>
        <w:rPr>
          <w:rFonts w:asciiTheme="majorBidi" w:eastAsia="TimesNewRomanPSMT" w:hAnsiTheme="majorBidi" w:cstheme="majorBidi"/>
          <w:sz w:val="24"/>
          <w:szCs w:val="24"/>
        </w:rPr>
        <w:t xml:space="preserve">ats were injected intraperitoneally </w:t>
      </w:r>
      <w:r>
        <w:rPr>
          <w:rFonts w:ascii="Times New Roman" w:hAnsi="Times New Roman"/>
          <w:sz w:val="24"/>
          <w:szCs w:val="24"/>
        </w:rPr>
        <w:t>with a cumu</w:t>
      </w:r>
      <w:r w:rsidR="001D702A">
        <w:rPr>
          <w:rFonts w:ascii="Times New Roman" w:hAnsi="Times New Roman"/>
          <w:sz w:val="24"/>
          <w:szCs w:val="24"/>
        </w:rPr>
        <w:t xml:space="preserve">lative dose of 15 mg/ kg of DOX </w:t>
      </w:r>
      <w:r>
        <w:rPr>
          <w:rFonts w:ascii="Times New Roman" w:hAnsi="Times New Roman"/>
          <w:sz w:val="24"/>
          <w:szCs w:val="24"/>
        </w:rPr>
        <w:t>for th</w:t>
      </w:r>
      <w:r w:rsidR="001D702A">
        <w:rPr>
          <w:rFonts w:ascii="Times New Roman" w:hAnsi="Times New Roman"/>
          <w:sz w:val="24"/>
          <w:szCs w:val="24"/>
        </w:rPr>
        <w:t>ree weeks</w:t>
      </w:r>
      <w:r>
        <w:rPr>
          <w:rFonts w:ascii="Times New Roman" w:hAnsi="Times New Roman"/>
          <w:sz w:val="24"/>
          <w:szCs w:val="24"/>
        </w:rPr>
        <w:t xml:space="preserve">. </w:t>
      </w:r>
      <w:r>
        <w:rPr>
          <w:rFonts w:asciiTheme="majorBidi" w:eastAsia="Calibri" w:hAnsiTheme="majorBidi" w:cstheme="majorBidi"/>
          <w:sz w:val="24"/>
          <w:szCs w:val="24"/>
        </w:rPr>
        <w:t>Group II</w:t>
      </w:r>
      <w:r w:rsidR="009637D0">
        <w:rPr>
          <w:rFonts w:asciiTheme="majorBidi" w:eastAsia="Malgun Gothic Semilight" w:hAnsiTheme="majorBidi" w:cstheme="majorBidi"/>
          <w:sz w:val="24"/>
          <w:szCs w:val="24"/>
        </w:rPr>
        <w:t>I</w:t>
      </w:r>
      <w:r w:rsidR="001D702A">
        <w:rPr>
          <w:rFonts w:asciiTheme="majorBidi" w:eastAsia="Malgun Gothic Semilight" w:hAnsiTheme="majorBidi" w:cstheme="majorBidi"/>
          <w:sz w:val="24"/>
          <w:szCs w:val="24"/>
        </w:rPr>
        <w:t xml:space="preserve"> </w:t>
      </w:r>
      <w:r w:rsidR="001D702A" w:rsidRPr="001D702A">
        <w:rPr>
          <w:rFonts w:asciiTheme="majorBidi" w:eastAsia="Malgun Gothic Semilight" w:hAnsiTheme="majorBidi" w:cstheme="majorBidi"/>
          <w:sz w:val="24"/>
          <w:szCs w:val="24"/>
        </w:rPr>
        <w:t>(moringa group</w:t>
      </w:r>
      <w:r w:rsidR="001D702A">
        <w:rPr>
          <w:rFonts w:asciiTheme="majorBidi" w:eastAsia="Malgun Gothic Semilight" w:hAnsiTheme="majorBidi" w:cstheme="majorBidi"/>
          <w:sz w:val="24"/>
          <w:szCs w:val="24"/>
        </w:rPr>
        <w:t>)</w:t>
      </w:r>
      <w:r w:rsidR="009637D0">
        <w:rPr>
          <w:rFonts w:asciiTheme="majorBidi" w:eastAsia="Malgun Gothic Semilight" w:hAnsiTheme="majorBidi" w:cstheme="majorBidi"/>
          <w:sz w:val="24"/>
          <w:szCs w:val="24"/>
        </w:rPr>
        <w:t xml:space="preserve">: </w:t>
      </w:r>
      <w:r w:rsidR="001D702A" w:rsidRPr="001D702A">
        <w:rPr>
          <w:rFonts w:asciiTheme="majorBidi" w:eastAsia="Malgun Gothic Semilight" w:hAnsiTheme="majorBidi" w:cstheme="majorBidi"/>
          <w:sz w:val="24"/>
          <w:szCs w:val="24"/>
        </w:rPr>
        <w:t>given</w:t>
      </w:r>
      <w:r w:rsidR="001D702A">
        <w:rPr>
          <w:rFonts w:asciiTheme="majorBidi" w:eastAsia="Malgun Gothic Semilight" w:hAnsiTheme="majorBidi" w:cstheme="majorBidi"/>
          <w:sz w:val="24"/>
          <w:szCs w:val="24"/>
        </w:rPr>
        <w:t xml:space="preserve"> in</w:t>
      </w:r>
      <w:r w:rsidR="001D702A" w:rsidRPr="001D702A">
        <w:rPr>
          <w:rFonts w:asciiTheme="majorBidi" w:eastAsia="Malgun Gothic Semilight" w:hAnsiTheme="majorBidi" w:cstheme="majorBidi"/>
          <w:bCs/>
          <w:sz w:val="24"/>
          <w:szCs w:val="24"/>
        </w:rPr>
        <w:t xml:space="preserve"> a do</w:t>
      </w:r>
      <w:r w:rsidR="001D702A">
        <w:rPr>
          <w:rFonts w:asciiTheme="majorBidi" w:eastAsia="Malgun Gothic Semilight" w:hAnsiTheme="majorBidi" w:cstheme="majorBidi"/>
          <w:bCs/>
          <w:sz w:val="24"/>
          <w:szCs w:val="24"/>
        </w:rPr>
        <w:t xml:space="preserve">se of (500 mg/ kg/ day) by </w:t>
      </w:r>
      <w:r w:rsidR="001D702A" w:rsidRPr="001D702A">
        <w:rPr>
          <w:rFonts w:asciiTheme="majorBidi" w:eastAsia="Malgun Gothic Semilight" w:hAnsiTheme="majorBidi" w:cstheme="majorBidi"/>
          <w:bCs/>
          <w:sz w:val="24"/>
          <w:szCs w:val="24"/>
        </w:rPr>
        <w:t>gastric tube orally for four weeks</w:t>
      </w:r>
      <w:r>
        <w:rPr>
          <w:rFonts w:asciiTheme="majorBidi" w:eastAsia="Malgun Gothic Semilight" w:hAnsiTheme="majorBidi" w:cstheme="majorBidi"/>
          <w:sz w:val="24"/>
          <w:szCs w:val="24"/>
        </w:rPr>
        <w:t xml:space="preserve">. </w:t>
      </w:r>
      <w:r>
        <w:rPr>
          <w:rFonts w:asciiTheme="majorBidi" w:eastAsia="Calibri" w:hAnsiTheme="majorBidi" w:cstheme="majorBidi"/>
          <w:sz w:val="24"/>
          <w:szCs w:val="24"/>
        </w:rPr>
        <w:t>Group IV</w:t>
      </w:r>
      <w:r w:rsidR="001D702A">
        <w:rPr>
          <w:rFonts w:asciiTheme="majorBidi" w:eastAsia="Calibri" w:hAnsiTheme="majorBidi" w:cstheme="majorBidi"/>
          <w:sz w:val="24"/>
          <w:szCs w:val="24"/>
        </w:rPr>
        <w:t xml:space="preserve"> </w:t>
      </w:r>
      <w:r w:rsidR="001D702A" w:rsidRPr="001D702A">
        <w:rPr>
          <w:rFonts w:asciiTheme="majorBidi" w:eastAsia="Calibri" w:hAnsiTheme="majorBidi" w:cstheme="majorBidi"/>
          <w:sz w:val="24"/>
          <w:szCs w:val="24"/>
        </w:rPr>
        <w:t>(vitamin E group): given</w:t>
      </w:r>
      <w:r w:rsidR="001D702A">
        <w:rPr>
          <w:rFonts w:asciiTheme="majorBidi" w:eastAsia="Calibri" w:hAnsiTheme="majorBidi" w:cstheme="majorBidi"/>
          <w:sz w:val="24"/>
          <w:szCs w:val="24"/>
        </w:rPr>
        <w:t xml:space="preserve"> in</w:t>
      </w:r>
      <w:r w:rsidR="001D702A">
        <w:rPr>
          <w:rFonts w:asciiTheme="majorBidi" w:eastAsia="Calibri" w:hAnsiTheme="majorBidi" w:cstheme="majorBidi"/>
          <w:bCs/>
          <w:sz w:val="24"/>
          <w:szCs w:val="24"/>
        </w:rPr>
        <w:t xml:space="preserve"> a dose</w:t>
      </w:r>
      <w:r w:rsidR="001D702A" w:rsidRPr="001D702A">
        <w:rPr>
          <w:rFonts w:asciiTheme="majorBidi" w:eastAsia="Calibri" w:hAnsiTheme="majorBidi" w:cstheme="majorBidi"/>
          <w:bCs/>
          <w:sz w:val="24"/>
          <w:szCs w:val="24"/>
        </w:rPr>
        <w:t xml:space="preserve"> of (100 mg/ kg/ day)</w:t>
      </w:r>
      <w:r w:rsidR="001D702A">
        <w:rPr>
          <w:rFonts w:asciiTheme="majorBidi" w:eastAsia="Calibri" w:hAnsiTheme="majorBidi" w:cstheme="majorBidi"/>
          <w:bCs/>
          <w:sz w:val="24"/>
          <w:szCs w:val="24"/>
        </w:rPr>
        <w:t xml:space="preserve"> by</w:t>
      </w:r>
      <w:r w:rsidR="001D702A" w:rsidRPr="001D702A">
        <w:rPr>
          <w:rFonts w:asciiTheme="majorBidi" w:eastAsia="Calibri" w:hAnsiTheme="majorBidi" w:cstheme="majorBidi"/>
          <w:bCs/>
          <w:sz w:val="24"/>
          <w:szCs w:val="24"/>
        </w:rPr>
        <w:t xml:space="preserve"> gastric tube orally for four weeks</w:t>
      </w:r>
      <w:r w:rsidR="001D702A">
        <w:rPr>
          <w:rFonts w:asciiTheme="majorBidi" w:eastAsia="Calibri" w:hAnsiTheme="majorBidi" w:cstheme="majorBidi"/>
          <w:sz w:val="24"/>
          <w:szCs w:val="24"/>
        </w:rPr>
        <w:t xml:space="preserve">. </w:t>
      </w:r>
      <w:r>
        <w:rPr>
          <w:rFonts w:asciiTheme="majorBidi" w:eastAsia="Calibri" w:hAnsiTheme="majorBidi" w:cstheme="majorBidi"/>
          <w:sz w:val="24"/>
          <w:szCs w:val="24"/>
        </w:rPr>
        <w:t>Group V</w:t>
      </w:r>
      <w:r w:rsidR="001D702A">
        <w:rPr>
          <w:rFonts w:asciiTheme="majorBidi" w:eastAsia="Calibri" w:hAnsiTheme="majorBidi" w:cstheme="majorBidi"/>
          <w:sz w:val="24"/>
          <w:szCs w:val="24"/>
        </w:rPr>
        <w:t xml:space="preserve"> (moringa and vitamin E)</w:t>
      </w:r>
      <w:r>
        <w:rPr>
          <w:rFonts w:asciiTheme="majorBidi" w:eastAsia="Calibri" w:hAnsiTheme="majorBidi" w:cstheme="majorBidi"/>
          <w:sz w:val="24"/>
          <w:szCs w:val="24"/>
        </w:rPr>
        <w:t xml:space="preserve">. Heart </w:t>
      </w:r>
      <w:r>
        <w:rPr>
          <w:rFonts w:asciiTheme="majorBidi" w:hAnsiTheme="majorBidi" w:cstheme="majorBidi"/>
          <w:sz w:val="24"/>
          <w:szCs w:val="24"/>
        </w:rPr>
        <w:t>specimens were taken and prepared for histological, immunohistochemical and EM examination.</w:t>
      </w:r>
    </w:p>
    <w:p w:rsidR="00744957" w:rsidRDefault="005F083D" w:rsidP="00952E28">
      <w:pPr>
        <w:ind w:firstLineChars="250" w:firstLine="602"/>
        <w:jc w:val="both"/>
        <w:rPr>
          <w:rFonts w:asciiTheme="majorBidi" w:hAnsiTheme="majorBidi" w:cstheme="majorBidi"/>
          <w:sz w:val="24"/>
          <w:szCs w:val="24"/>
        </w:rPr>
      </w:pPr>
      <w:r>
        <w:rPr>
          <w:rFonts w:asciiTheme="majorBidi" w:eastAsia="TimesNewRomanPS-BoldMT" w:hAnsiTheme="majorBidi" w:cstheme="majorBidi"/>
          <w:b/>
          <w:bCs/>
          <w:sz w:val="24"/>
          <w:szCs w:val="24"/>
        </w:rPr>
        <w:t>Results:</w:t>
      </w:r>
      <w:r w:rsidR="00F2704B">
        <w:rPr>
          <w:rFonts w:asciiTheme="majorBidi" w:eastAsia="Calibri" w:hAnsiTheme="majorBidi" w:cstheme="majorBidi"/>
          <w:sz w:val="24"/>
          <w:szCs w:val="24"/>
        </w:rPr>
        <w:t xml:space="preserve"> </w:t>
      </w:r>
      <w:r w:rsidR="00F2704B" w:rsidRPr="00F2704B">
        <w:rPr>
          <w:rFonts w:asciiTheme="majorBidi" w:eastAsia="TimesNewRomanPS-BoldMT" w:hAnsiTheme="majorBidi" w:cstheme="majorBidi"/>
          <w:sz w:val="24"/>
          <w:szCs w:val="24"/>
        </w:rPr>
        <w:t>Group II</w:t>
      </w:r>
      <w:r w:rsidR="00F2704B">
        <w:rPr>
          <w:rFonts w:asciiTheme="majorBidi" w:eastAsia="TimesNewRomanPS-BoldMT" w:hAnsiTheme="majorBidi" w:cstheme="majorBidi"/>
          <w:sz w:val="24"/>
          <w:szCs w:val="24"/>
        </w:rPr>
        <w:t xml:space="preserve"> showed </w:t>
      </w:r>
      <w:r w:rsidR="00F2704B">
        <w:rPr>
          <w:rFonts w:ascii="Times New Roman" w:eastAsia="Calibri" w:hAnsi="Times New Roman" w:cs="Times New Roman"/>
          <w:sz w:val="24"/>
          <w:szCs w:val="24"/>
        </w:rPr>
        <w:t xml:space="preserve">disorganized, </w:t>
      </w:r>
      <w:r w:rsidR="009637D0">
        <w:rPr>
          <w:rFonts w:ascii="Times New Roman" w:eastAsia="Calibri" w:hAnsi="Times New Roman" w:cs="Times New Roman"/>
          <w:sz w:val="24"/>
          <w:szCs w:val="24"/>
        </w:rPr>
        <w:t>widely</w:t>
      </w:r>
      <w:r w:rsidR="002F7256">
        <w:rPr>
          <w:rFonts w:ascii="Times New Roman" w:eastAsia="Calibri" w:hAnsi="Times New Roman" w:cs="Times New Roman"/>
          <w:sz w:val="24"/>
          <w:szCs w:val="24"/>
        </w:rPr>
        <w:t xml:space="preserve"> </w:t>
      </w:r>
      <w:r>
        <w:rPr>
          <w:rFonts w:ascii="Times New Roman" w:eastAsia="Calibri" w:hAnsi="Times New Roman" w:cs="Times New Roman"/>
          <w:sz w:val="24"/>
          <w:szCs w:val="24"/>
        </w:rPr>
        <w:t>separated muscle fibers</w:t>
      </w:r>
      <w:bookmarkStart w:id="1" w:name="_Hlk48759669"/>
      <w:r>
        <w:rPr>
          <w:rFonts w:ascii="Times New Roman" w:eastAsia="Calibri" w:hAnsi="Times New Roman" w:cs="Times New Roman"/>
          <w:sz w:val="24"/>
          <w:szCs w:val="24"/>
        </w:rPr>
        <w:t>,</w:t>
      </w:r>
      <w:bookmarkStart w:id="2" w:name="_Hlk48759732"/>
      <w:bookmarkEnd w:id="1"/>
      <w:r w:rsidR="009637D0">
        <w:rPr>
          <w:rFonts w:ascii="Times New Roman" w:eastAsia="Calibri" w:hAnsi="Times New Roman" w:cs="Times New Roman"/>
          <w:sz w:val="24"/>
          <w:szCs w:val="24"/>
        </w:rPr>
        <w:t xml:space="preserve"> cytoplasmic </w:t>
      </w:r>
      <w:r>
        <w:rPr>
          <w:rFonts w:ascii="Times New Roman" w:eastAsia="Calibri" w:hAnsi="Times New Roman" w:cs="Times New Roman"/>
          <w:sz w:val="24"/>
          <w:szCs w:val="24"/>
        </w:rPr>
        <w:t xml:space="preserve">vacuolation, </w:t>
      </w:r>
      <w:bookmarkEnd w:id="2"/>
      <w:r>
        <w:rPr>
          <w:rFonts w:ascii="Times New Roman" w:eastAsia="Calibri" w:hAnsi="Times New Roman" w:cs="Times New Roman"/>
          <w:sz w:val="24"/>
          <w:szCs w:val="24"/>
        </w:rPr>
        <w:t>pyknosis of many cardiomyocyte nuclei,</w:t>
      </w:r>
      <w:r w:rsidR="009637D0" w:rsidRPr="009637D0">
        <w:rPr>
          <w:rFonts w:ascii="Times New Roman" w:hAnsi="Times New Roman" w:cs="Times New Roman"/>
          <w:sz w:val="24"/>
          <w:szCs w:val="24"/>
        </w:rPr>
        <w:t xml:space="preserve"> </w:t>
      </w:r>
      <w:r w:rsidR="009637D0">
        <w:rPr>
          <w:rFonts w:ascii="Times New Roman" w:hAnsi="Times New Roman" w:cs="Times New Roman"/>
          <w:sz w:val="24"/>
          <w:szCs w:val="24"/>
        </w:rPr>
        <w:t>the mitochondria appeared distort</w:t>
      </w:r>
      <w:r w:rsidR="00F2704B">
        <w:rPr>
          <w:rFonts w:ascii="Times New Roman" w:hAnsi="Times New Roman" w:cs="Times New Roman"/>
          <w:sz w:val="24"/>
          <w:szCs w:val="24"/>
        </w:rPr>
        <w:t>ed</w:t>
      </w:r>
      <w:r w:rsidR="009637D0">
        <w:rPr>
          <w:rFonts w:ascii="Times New Roman" w:hAnsi="Times New Roman" w:cs="Times New Roman"/>
          <w:sz w:val="24"/>
          <w:szCs w:val="24"/>
        </w:rPr>
        <w:t>,</w:t>
      </w:r>
      <w:r w:rsidR="00F2704B">
        <w:rPr>
          <w:rFonts w:ascii="Times New Roman" w:eastAsia="Calibri" w:hAnsi="Times New Roman" w:cs="Times New Roman"/>
          <w:sz w:val="24"/>
          <w:szCs w:val="24"/>
        </w:rPr>
        <w:t xml:space="preserve"> extravasation of </w:t>
      </w:r>
      <w:r w:rsidR="00F2704B" w:rsidRPr="00F2704B">
        <w:rPr>
          <w:rFonts w:ascii="Times New Roman" w:eastAsia="Calibri" w:hAnsi="Times New Roman" w:cs="Times New Roman"/>
          <w:sz w:val="24"/>
          <w:szCs w:val="24"/>
        </w:rPr>
        <w:t>RBCs</w:t>
      </w:r>
      <w:r>
        <w:rPr>
          <w:rFonts w:ascii="Times New Roman" w:eastAsia="Calibri" w:hAnsi="Times New Roman" w:cs="Times New Roman"/>
          <w:sz w:val="24"/>
          <w:szCs w:val="24"/>
        </w:rPr>
        <w:t xml:space="preserve"> and inflammatory infiltrations. T</w:t>
      </w:r>
      <w:r>
        <w:rPr>
          <w:rFonts w:asciiTheme="majorBidi" w:hAnsiTheme="majorBidi" w:cstheme="majorBidi"/>
          <w:sz w:val="24"/>
          <w:szCs w:val="24"/>
        </w:rPr>
        <w:t>here was</w:t>
      </w:r>
      <w:r w:rsidR="00F2704B">
        <w:rPr>
          <w:rFonts w:asciiTheme="majorBidi" w:hAnsiTheme="majorBidi" w:cstheme="majorBidi"/>
          <w:sz w:val="24"/>
          <w:szCs w:val="24"/>
        </w:rPr>
        <w:t xml:space="preserve"> </w:t>
      </w:r>
      <w:r w:rsidR="00F2704B" w:rsidRPr="00F2704B">
        <w:rPr>
          <w:rFonts w:asciiTheme="majorBidi" w:hAnsiTheme="majorBidi" w:cstheme="majorBidi"/>
          <w:sz w:val="24"/>
          <w:szCs w:val="24"/>
        </w:rPr>
        <w:t>significant increase (P &lt;0.01) in collagen fibers deposition and iNOS immunostaini</w:t>
      </w:r>
      <w:r w:rsidR="00F2704B">
        <w:rPr>
          <w:rFonts w:asciiTheme="majorBidi" w:hAnsiTheme="majorBidi" w:cstheme="majorBidi"/>
          <w:sz w:val="24"/>
          <w:szCs w:val="24"/>
        </w:rPr>
        <w:t>ng compared with control group</w:t>
      </w:r>
      <w:r w:rsidR="00F2704B">
        <w:rPr>
          <w:rFonts w:ascii="Times New Roman" w:hAnsi="Times New Roman" w:cs="Times New Roman"/>
          <w:sz w:val="24"/>
          <w:szCs w:val="24"/>
        </w:rPr>
        <w:t xml:space="preserve">. </w:t>
      </w:r>
      <w:r>
        <w:rPr>
          <w:rFonts w:asciiTheme="majorBidi" w:hAnsiTheme="majorBidi" w:cstheme="majorBidi"/>
          <w:sz w:val="24"/>
          <w:szCs w:val="24"/>
          <w:lang w:bidi="ar-EG"/>
        </w:rPr>
        <w:t>G</w:t>
      </w:r>
      <w:r>
        <w:rPr>
          <w:rFonts w:asciiTheme="majorBidi" w:hAnsiTheme="majorBidi" w:cstheme="majorBidi"/>
          <w:sz w:val="24"/>
          <w:szCs w:val="24"/>
        </w:rPr>
        <w:t xml:space="preserve">roups </w:t>
      </w:r>
      <w:r>
        <w:rPr>
          <w:rFonts w:asciiTheme="majorBidi" w:eastAsia="Calibri" w:hAnsiTheme="majorBidi" w:cstheme="majorBidi"/>
          <w:sz w:val="24"/>
          <w:szCs w:val="24"/>
        </w:rPr>
        <w:t>II</w:t>
      </w:r>
      <w:r>
        <w:rPr>
          <w:rFonts w:asciiTheme="majorBidi" w:eastAsia="Malgun Gothic Semilight" w:hAnsiTheme="majorBidi" w:cstheme="majorBidi"/>
          <w:sz w:val="24"/>
          <w:szCs w:val="24"/>
        </w:rPr>
        <w:t>I and</w:t>
      </w:r>
      <w:r>
        <w:rPr>
          <w:rFonts w:asciiTheme="majorBidi" w:hAnsiTheme="majorBidi" w:cstheme="majorBidi"/>
          <w:sz w:val="24"/>
          <w:szCs w:val="24"/>
        </w:rPr>
        <w:t xml:space="preserve"> IV showed improvement of some histological microscopic changes</w:t>
      </w:r>
      <w:r w:rsidR="00F2704B">
        <w:rPr>
          <w:rFonts w:asciiTheme="majorBidi" w:hAnsiTheme="majorBidi" w:cstheme="majorBidi"/>
          <w:sz w:val="24"/>
          <w:szCs w:val="24"/>
        </w:rPr>
        <w:t xml:space="preserve">, </w:t>
      </w:r>
      <w:r>
        <w:rPr>
          <w:rFonts w:asciiTheme="majorBidi" w:hAnsiTheme="majorBidi" w:cstheme="majorBidi"/>
          <w:sz w:val="24"/>
          <w:szCs w:val="24"/>
          <w:lang w:bidi="ar-EG"/>
        </w:rPr>
        <w:t xml:space="preserve">significant decrease </w:t>
      </w:r>
      <w:r>
        <w:rPr>
          <w:rFonts w:ascii="Times New Roman" w:hAnsi="Times New Roman" w:cs="Times New Roman"/>
          <w:sz w:val="24"/>
          <w:szCs w:val="24"/>
        </w:rPr>
        <w:t>(P &lt;0.01)</w:t>
      </w:r>
      <w:r w:rsidR="00F2704B" w:rsidRPr="00F2704B">
        <w:rPr>
          <w:rFonts w:asciiTheme="majorBidi" w:hAnsiTheme="majorBidi" w:cstheme="majorBidi"/>
          <w:sz w:val="24"/>
          <w:szCs w:val="24"/>
          <w:lang w:bidi="ar-EG"/>
        </w:rPr>
        <w:t xml:space="preserve"> </w:t>
      </w:r>
      <w:r w:rsidR="00F2704B" w:rsidRPr="00F2704B">
        <w:rPr>
          <w:rFonts w:ascii="Times New Roman" w:hAnsi="Times New Roman" w:cs="Times New Roman"/>
          <w:sz w:val="24"/>
          <w:szCs w:val="24"/>
        </w:rPr>
        <w:t>in collagen fibers deposition and iNOS immunostaining compared with group II</w:t>
      </w:r>
      <w:r>
        <w:rPr>
          <w:rFonts w:asciiTheme="majorBidi" w:hAnsiTheme="majorBidi" w:cstheme="majorBidi"/>
          <w:sz w:val="24"/>
          <w:szCs w:val="24"/>
        </w:rPr>
        <w:t xml:space="preserve">. While group V showed histological architecture near to control group. </w:t>
      </w:r>
    </w:p>
    <w:p w:rsidR="00744957" w:rsidRDefault="005F083D" w:rsidP="00952E28">
      <w:pPr>
        <w:ind w:firstLine="540"/>
        <w:jc w:val="both"/>
        <w:rPr>
          <w:rFonts w:asciiTheme="majorBidi" w:hAnsiTheme="majorBidi" w:cstheme="majorBidi"/>
          <w:sz w:val="24"/>
          <w:szCs w:val="24"/>
        </w:rPr>
      </w:pPr>
      <w:r>
        <w:rPr>
          <w:rFonts w:asciiTheme="majorBidi" w:eastAsia="TimesNewRomanPS-BoldMT" w:hAnsiTheme="majorBidi" w:cstheme="majorBidi"/>
          <w:b/>
          <w:bCs/>
          <w:sz w:val="24"/>
          <w:szCs w:val="24"/>
        </w:rPr>
        <w:t>Conclusion:</w:t>
      </w:r>
      <w:r w:rsidR="002F7256">
        <w:rPr>
          <w:rFonts w:asciiTheme="majorBidi" w:eastAsia="TimesNewRomanPS-BoldMT" w:hAnsiTheme="majorBidi" w:cstheme="majorBidi"/>
          <w:b/>
          <w:bCs/>
          <w:sz w:val="24"/>
          <w:szCs w:val="24"/>
        </w:rPr>
        <w:t xml:space="preserve"> </w:t>
      </w:r>
      <w:r w:rsidR="002F7256">
        <w:rPr>
          <w:rFonts w:asciiTheme="majorBidi" w:eastAsia="TimesNewRomanPS-BoldMT" w:hAnsiTheme="majorBidi" w:cstheme="majorBidi"/>
          <w:sz w:val="24"/>
          <w:szCs w:val="24"/>
        </w:rPr>
        <w:t xml:space="preserve">each </w:t>
      </w:r>
      <w:r w:rsidR="002F7256" w:rsidRPr="002F7256">
        <w:rPr>
          <w:rFonts w:asciiTheme="majorBidi" w:eastAsia="TimesNewRomanPS-BoldMT" w:hAnsiTheme="majorBidi" w:cstheme="majorBidi"/>
          <w:sz w:val="24"/>
          <w:szCs w:val="24"/>
        </w:rPr>
        <w:t>of</w:t>
      </w:r>
      <w:r w:rsidR="002F7256">
        <w:rPr>
          <w:rFonts w:asciiTheme="majorBidi" w:eastAsia="TimesNewRomanPS-BoldMT" w:hAnsiTheme="majorBidi" w:cstheme="majorBidi"/>
          <w:b/>
          <w:bCs/>
          <w:sz w:val="24"/>
          <w:szCs w:val="24"/>
        </w:rPr>
        <w:t xml:space="preserve"> </w:t>
      </w:r>
      <w:r>
        <w:rPr>
          <w:rFonts w:asciiTheme="majorBidi" w:eastAsia="TimesNewRomanPS-BoldMT" w:hAnsiTheme="majorBidi" w:cstheme="majorBidi"/>
          <w:sz w:val="24"/>
          <w:szCs w:val="24"/>
        </w:rPr>
        <w:t>moringa</w:t>
      </w:r>
      <w:r w:rsidR="002F7256">
        <w:rPr>
          <w:rFonts w:asciiTheme="majorBidi" w:eastAsia="TimesNewRomanPS-BoldMT" w:hAnsiTheme="majorBidi" w:cstheme="majorBidi"/>
          <w:sz w:val="24"/>
          <w:szCs w:val="24"/>
        </w:rPr>
        <w:t xml:space="preserve"> olifera</w:t>
      </w:r>
      <w:r>
        <w:rPr>
          <w:rFonts w:asciiTheme="majorBidi" w:eastAsia="TimesNewRomanPS-BoldMT" w:hAnsiTheme="majorBidi" w:cstheme="majorBidi"/>
          <w:sz w:val="24"/>
          <w:szCs w:val="24"/>
        </w:rPr>
        <w:t xml:space="preserve"> </w:t>
      </w:r>
      <w:r>
        <w:rPr>
          <w:rFonts w:asciiTheme="majorBidi" w:hAnsiTheme="majorBidi" w:cstheme="majorBidi"/>
          <w:sz w:val="24"/>
          <w:szCs w:val="24"/>
        </w:rPr>
        <w:t>and vitamin E can</w:t>
      </w:r>
      <w:r w:rsidR="002F7256">
        <w:rPr>
          <w:rFonts w:asciiTheme="majorBidi" w:hAnsiTheme="majorBidi" w:cstheme="majorBidi"/>
          <w:sz w:val="24"/>
          <w:szCs w:val="24"/>
        </w:rPr>
        <w:t xml:space="preserve"> ameliorate induced</w:t>
      </w:r>
      <w:r>
        <w:rPr>
          <w:rFonts w:asciiTheme="majorBidi" w:hAnsiTheme="majorBidi" w:cstheme="majorBidi"/>
          <w:sz w:val="24"/>
          <w:szCs w:val="24"/>
        </w:rPr>
        <w:t xml:space="preserve"> </w:t>
      </w:r>
      <w:r w:rsidR="002F7256">
        <w:rPr>
          <w:rFonts w:asciiTheme="majorBidi" w:hAnsiTheme="majorBidi" w:cstheme="majorBidi"/>
          <w:sz w:val="24"/>
          <w:szCs w:val="24"/>
        </w:rPr>
        <w:t>cardiotoxicity, but their co-administration can give better results.</w:t>
      </w:r>
      <w:r>
        <w:rPr>
          <w:rFonts w:asciiTheme="majorBidi" w:hAnsiTheme="majorBidi" w:cstheme="majorBidi"/>
          <w:sz w:val="24"/>
          <w:szCs w:val="24"/>
        </w:rPr>
        <w:t xml:space="preserve"> </w:t>
      </w:r>
    </w:p>
    <w:p w:rsidR="004343F0" w:rsidRDefault="004343F0" w:rsidP="00952E28">
      <w:pPr>
        <w:ind w:firstLine="540"/>
        <w:jc w:val="both"/>
        <w:rPr>
          <w:rFonts w:asciiTheme="majorBidi" w:hAnsiTheme="majorBidi" w:cstheme="majorBidi"/>
          <w:sz w:val="24"/>
          <w:szCs w:val="24"/>
        </w:rPr>
      </w:pPr>
    </w:p>
    <w:p w:rsidR="00744957" w:rsidRDefault="005F083D" w:rsidP="00952E28">
      <w:pPr>
        <w:jc w:val="both"/>
        <w:rPr>
          <w:rStyle w:val="Hyperlink"/>
          <w:rFonts w:asciiTheme="majorBidi" w:hAnsiTheme="majorBidi" w:cstheme="majorBidi"/>
          <w:color w:val="auto"/>
          <w:sz w:val="24"/>
          <w:szCs w:val="24"/>
          <w:u w:val="none"/>
          <w:shd w:val="clear" w:color="auto" w:fill="FFFFFF"/>
        </w:rPr>
      </w:pPr>
      <w:r>
        <w:rPr>
          <w:rFonts w:asciiTheme="majorBidi" w:eastAsia="TimesNewRomanPS-BoldMT" w:hAnsiTheme="majorBidi" w:cstheme="majorBidi"/>
          <w:b/>
          <w:bCs/>
          <w:sz w:val="24"/>
          <w:szCs w:val="24"/>
        </w:rPr>
        <w:t xml:space="preserve">Key Words: </w:t>
      </w:r>
      <w:r>
        <w:rPr>
          <w:rFonts w:asciiTheme="majorBidi" w:eastAsia="TimesNewRomanPS-BoldMT" w:hAnsiTheme="majorBidi" w:cstheme="majorBidi"/>
          <w:sz w:val="24"/>
          <w:szCs w:val="24"/>
        </w:rPr>
        <w:t>DOX,</w:t>
      </w:r>
      <w:r>
        <w:rPr>
          <w:rFonts w:asciiTheme="majorBidi" w:eastAsia="TimesNewRomanPS-BoldMT" w:hAnsiTheme="majorBidi" w:cstheme="majorBidi"/>
          <w:b/>
          <w:bCs/>
          <w:sz w:val="24"/>
          <w:szCs w:val="24"/>
        </w:rPr>
        <w:t xml:space="preserve"> </w:t>
      </w:r>
      <w:r>
        <w:rPr>
          <w:rFonts w:asciiTheme="majorBidi" w:eastAsia="TimesNewRomanPS-BoldMT" w:hAnsiTheme="majorBidi" w:cstheme="majorBidi"/>
          <w:sz w:val="24"/>
          <w:szCs w:val="24"/>
        </w:rPr>
        <w:t>cardiotoxicity,</w:t>
      </w:r>
      <w:r w:rsidR="002523E1">
        <w:rPr>
          <w:rFonts w:asciiTheme="majorBidi" w:hAnsiTheme="majorBidi" w:cstheme="majorBidi"/>
          <w:sz w:val="24"/>
          <w:szCs w:val="24"/>
        </w:rPr>
        <w:t xml:space="preserve"> moringa, </w:t>
      </w:r>
      <w:r>
        <w:rPr>
          <w:rFonts w:asciiTheme="majorBidi" w:hAnsiTheme="majorBidi" w:cstheme="majorBidi"/>
          <w:sz w:val="24"/>
          <w:szCs w:val="24"/>
        </w:rPr>
        <w:t xml:space="preserve">vitamin E. </w:t>
      </w:r>
    </w:p>
    <w:p w:rsidR="00744957" w:rsidRDefault="005F083D" w:rsidP="00952E28">
      <w:pPr>
        <w:spacing w:before="120" w:after="120"/>
        <w:rPr>
          <w:rFonts w:ascii="Times New Roman" w:eastAsia="TimesNewRomanPS-BoldMT" w:hAnsi="Times New Roman" w:cs="Times New Roman"/>
          <w:b/>
          <w:bCs/>
          <w:sz w:val="24"/>
          <w:szCs w:val="24"/>
          <w:u w:val="single"/>
        </w:rPr>
      </w:pPr>
      <w:r>
        <w:rPr>
          <w:rFonts w:ascii="Times New Roman" w:eastAsia="TimesNewRomanPS-BoldMT" w:hAnsi="Times New Roman" w:cs="Times New Roman"/>
          <w:b/>
          <w:bCs/>
          <w:sz w:val="24"/>
          <w:szCs w:val="24"/>
          <w:u w:val="single"/>
        </w:rPr>
        <w:t>INTRODUCTION</w:t>
      </w:r>
    </w:p>
    <w:p w:rsidR="00744957" w:rsidRDefault="005F083D" w:rsidP="00952E28">
      <w:pPr>
        <w:ind w:firstLine="641"/>
        <w:jc w:val="both"/>
        <w:rPr>
          <w:rFonts w:ascii="Times New Roman" w:eastAsia="Calibri"/>
          <w:bCs/>
          <w:color w:val="231F20"/>
          <w:sz w:val="24"/>
          <w:szCs w:val="24"/>
        </w:rPr>
      </w:pPr>
      <w:r>
        <w:rPr>
          <w:rFonts w:ascii="Times New Roman"/>
          <w:color w:val="000000" w:themeColor="text1"/>
          <w:sz w:val="24"/>
          <w:szCs w:val="24"/>
        </w:rPr>
        <w:t>Chemotherapeutic drugs have adverse side effects on healthy body organs while they are treating cancer</w:t>
      </w:r>
      <w:r>
        <w:rPr>
          <w:rFonts w:ascii="Times New Roman"/>
          <w:b/>
          <w:color w:val="000000" w:themeColor="text1"/>
          <w:sz w:val="24"/>
          <w:szCs w:val="24"/>
        </w:rPr>
        <w:t xml:space="preserve">. </w:t>
      </w:r>
      <w:r>
        <w:rPr>
          <w:rFonts w:ascii="Times New Roman"/>
          <w:color w:val="000000" w:themeColor="text1"/>
          <w:sz w:val="24"/>
          <w:szCs w:val="24"/>
        </w:rPr>
        <w:t>Some of these side effects may be devastating and critical to human health status such as cardiotoxicity and heart failure</w:t>
      </w:r>
      <w:r>
        <w:rPr>
          <w:rFonts w:ascii="Times New Roman"/>
          <w:color w:val="000000" w:themeColor="text1"/>
          <w:sz w:val="24"/>
          <w:szCs w:val="24"/>
          <w:vertAlign w:val="superscript"/>
        </w:rPr>
        <w:t>1</w:t>
      </w:r>
      <w:r>
        <w:rPr>
          <w:rFonts w:ascii="Times New Roman" w:eastAsia="Calibri"/>
          <w:bCs/>
          <w:color w:val="231F20"/>
          <w:sz w:val="24"/>
          <w:szCs w:val="24"/>
        </w:rPr>
        <w:t>.</w:t>
      </w:r>
    </w:p>
    <w:p w:rsidR="00744957" w:rsidRDefault="005F083D" w:rsidP="00952E28">
      <w:pPr>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w:t>
      </w:r>
    </w:p>
    <w:p w:rsidR="00744957" w:rsidRDefault="005F083D" w:rsidP="00952E28">
      <w:pPr>
        <w:ind w:firstLineChars="250" w:firstLine="600"/>
        <w:jc w:val="both"/>
        <w:rPr>
          <w:rFonts w:ascii="Times New Roman" w:hAnsi="Times New Roman" w:cs="Times New Roman"/>
          <w:sz w:val="24"/>
          <w:szCs w:val="24"/>
        </w:rPr>
      </w:pPr>
      <w:r>
        <w:rPr>
          <w:rFonts w:ascii="Times New Roman" w:hAnsi="Times New Roman" w:cs="Times New Roman"/>
          <w:sz w:val="24"/>
          <w:szCs w:val="24"/>
        </w:rPr>
        <w:t>Doxorubicin (DOX) is well-established anti-neoplastic agents, used to treat several adult and pediatric cancers, such as leukemia, lymphomas and breast cancer. The successful use of DOX has been hampered by conventional toxicities such as hematopoietic suppression, nausea, vomiting, extravasation, and alopecia, yet the most feared side-effect is cardiotoxicity</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744957" w:rsidRDefault="00744957" w:rsidP="00952E28">
      <w:pPr>
        <w:ind w:firstLineChars="250" w:firstLine="600"/>
        <w:jc w:val="both"/>
        <w:rPr>
          <w:rFonts w:ascii="Times New Roman" w:hAnsi="Times New Roman" w:cs="Times New Roman"/>
          <w:sz w:val="24"/>
          <w:szCs w:val="24"/>
        </w:rPr>
      </w:pPr>
    </w:p>
    <w:p w:rsidR="00744957" w:rsidRDefault="005F083D" w:rsidP="00952E28">
      <w:pPr>
        <w:ind w:firstLineChars="250" w:firstLine="600"/>
        <w:jc w:val="both"/>
        <w:rPr>
          <w:rFonts w:ascii="Times New Roman" w:eastAsia="Calibri"/>
          <w:bCs/>
          <w:color w:val="000000" w:themeColor="text1"/>
          <w:sz w:val="24"/>
          <w:szCs w:val="24"/>
        </w:rPr>
      </w:pPr>
      <w:r>
        <w:rPr>
          <w:rFonts w:ascii="Times New Roman" w:eastAsia="Calibri"/>
          <w:color w:val="000000" w:themeColor="text1"/>
          <w:sz w:val="24"/>
          <w:szCs w:val="24"/>
        </w:rPr>
        <w:t>The usage of medical plants e.g. Moringa Oleifera is beneficial as its bioactive constituents have an impact on multiple biological signaling pathways</w:t>
      </w:r>
      <w:r>
        <w:rPr>
          <w:rFonts w:ascii="Times New Roman" w:eastAsia="Calibri"/>
          <w:b/>
          <w:color w:val="000000" w:themeColor="text1"/>
          <w:sz w:val="24"/>
          <w:szCs w:val="24"/>
        </w:rPr>
        <w:t xml:space="preserve">. </w:t>
      </w:r>
      <w:r>
        <w:rPr>
          <w:rFonts w:ascii="Times New Roman" w:eastAsia="Calibri"/>
          <w:bCs/>
          <w:color w:val="000000" w:themeColor="text1"/>
          <w:sz w:val="24"/>
          <w:szCs w:val="24"/>
        </w:rPr>
        <w:t>I</w:t>
      </w:r>
      <w:r>
        <w:rPr>
          <w:rFonts w:ascii="Times New Roman" w:eastAsia="Calibri"/>
          <w:color w:val="000000" w:themeColor="text1"/>
          <w:sz w:val="24"/>
          <w:szCs w:val="24"/>
        </w:rPr>
        <w:t xml:space="preserve">t has several </w:t>
      </w:r>
      <w:r>
        <w:rPr>
          <w:rFonts w:ascii="Times New Roman" w:eastAsia="Calibri"/>
          <w:color w:val="000000" w:themeColor="text1"/>
          <w:sz w:val="24"/>
          <w:szCs w:val="24"/>
        </w:rPr>
        <w:lastRenderedPageBreak/>
        <w:t>natural antioxidants compounds e.g. flavonoids, ascorbic acid, carotenoids and phenolics.The several parts of moringa olifera are supposed to act as cardiac and circulatory stimulants</w:t>
      </w:r>
      <w:r>
        <w:rPr>
          <w:rFonts w:ascii="Times New Roman" w:eastAsia="Calibri"/>
          <w:bCs/>
          <w:color w:val="000000" w:themeColor="text1"/>
          <w:sz w:val="28"/>
          <w:szCs w:val="28"/>
          <w:vertAlign w:val="superscript"/>
        </w:rPr>
        <w:t>3</w:t>
      </w:r>
      <w:r>
        <w:rPr>
          <w:rFonts w:ascii="Times New Roman" w:eastAsia="Calibri"/>
          <w:bCs/>
          <w:color w:val="000000" w:themeColor="text1"/>
          <w:sz w:val="24"/>
          <w:szCs w:val="24"/>
        </w:rPr>
        <w:t>.</w:t>
      </w:r>
    </w:p>
    <w:p w:rsidR="00744957" w:rsidRDefault="005F083D" w:rsidP="00952E28">
      <w:pPr>
        <w:ind w:firstLine="640"/>
        <w:jc w:val="both"/>
        <w:rPr>
          <w:lang w:bidi="ar-EG"/>
        </w:rPr>
      </w:pPr>
      <w:r>
        <w:rPr>
          <w:rFonts w:ascii="Times New Roman" w:eastAsia="Calibri" w:hAnsi="Times New Roman" w:cs="Times New Roman"/>
          <w:sz w:val="24"/>
          <w:szCs w:val="24"/>
        </w:rPr>
        <w:t>Vitamin E is amongst the important non enzymatic antioxidant defense system, mainly obtained from the diet, and has a variety of biological functions, such as enzymatic activity, gene regulation, and inhibition of platelet aggregation. Vit-E has been reported to be the most effective lipid soluble anti-oxidant that scavenges reactive oxygen species</w:t>
      </w:r>
      <w:r>
        <w:rPr>
          <w:rFonts w:ascii="Times New Roman" w:eastAsia="Calibri"/>
          <w:sz w:val="24"/>
          <w:szCs w:val="24"/>
          <w:vertAlign w:val="superscript"/>
        </w:rPr>
        <w:t>4</w:t>
      </w:r>
      <w:r>
        <w:rPr>
          <w:rFonts w:ascii="Times New Roman" w:eastAsia="Calibri"/>
          <w:sz w:val="24"/>
          <w:szCs w:val="24"/>
        </w:rPr>
        <w:t>.</w:t>
      </w:r>
      <w:r>
        <w:rPr>
          <w:rFonts w:hint="cs"/>
          <w:lang w:bidi="ar-EG"/>
        </w:rPr>
        <w:t xml:space="preserve"> </w:t>
      </w:r>
    </w:p>
    <w:p w:rsidR="00744957" w:rsidRDefault="00744957" w:rsidP="00952E28">
      <w:pPr>
        <w:ind w:firstLine="640"/>
        <w:jc w:val="both"/>
        <w:rPr>
          <w:lang w:bidi="ar-EG"/>
        </w:rPr>
      </w:pPr>
    </w:p>
    <w:p w:rsidR="00744957" w:rsidRDefault="005F083D" w:rsidP="00952E28">
      <w:pPr>
        <w:spacing w:before="120" w:after="120"/>
        <w:rPr>
          <w:rFonts w:ascii="Times New Roman" w:hAnsi="Times New Roman" w:cs="Times New Roman"/>
          <w:sz w:val="24"/>
          <w:szCs w:val="24"/>
          <w:u w:val="single"/>
        </w:rPr>
      </w:pPr>
      <w:r>
        <w:rPr>
          <w:rFonts w:ascii="Times New Roman" w:eastAsia="TimesNewRomanPS-BoldMT" w:hAnsi="Times New Roman" w:cs="Times New Roman"/>
          <w:b/>
          <w:bCs/>
          <w:sz w:val="24"/>
          <w:szCs w:val="24"/>
          <w:u w:val="single"/>
        </w:rPr>
        <w:t xml:space="preserve">MATERIAL AND METHODS </w:t>
      </w:r>
    </w:p>
    <w:p w:rsidR="00744957" w:rsidRDefault="005F083D" w:rsidP="00952E28">
      <w:pPr>
        <w:spacing w:before="120" w:after="120"/>
        <w:rPr>
          <w:rFonts w:ascii="Times New Roman" w:hAnsi="Times New Roman" w:cs="Times New Roman"/>
          <w:sz w:val="24"/>
          <w:szCs w:val="24"/>
        </w:rPr>
      </w:pPr>
      <w:r>
        <w:rPr>
          <w:rFonts w:ascii="Times New Roman" w:eastAsia="TimesNewRomanPS-BoldItalicMT" w:hAnsi="Times New Roman" w:cs="Times New Roman"/>
          <w:b/>
          <w:bCs/>
          <w:sz w:val="24"/>
          <w:szCs w:val="24"/>
        </w:rPr>
        <w:t>Drugs and Chemicals</w:t>
      </w:r>
    </w:p>
    <w:p w:rsidR="00744957" w:rsidRDefault="005F083D" w:rsidP="00952E28">
      <w:pPr>
        <w:spacing w:before="120" w:after="120"/>
        <w:jc w:val="both"/>
        <w:rPr>
          <w:rFonts w:ascii="Times New Roman" w:eastAsia="Malgun Gothic" w:hAnsi="Times New Roman" w:cs="Times New Roman"/>
          <w:sz w:val="24"/>
          <w:szCs w:val="24"/>
        </w:rPr>
      </w:pPr>
      <w:r>
        <w:rPr>
          <w:rFonts w:asciiTheme="majorBidi" w:hAnsiTheme="majorBidi" w:cs="Times New Roman"/>
          <w:b/>
          <w:bCs/>
          <w:sz w:val="24"/>
          <w:szCs w:val="24"/>
          <w:lang w:bidi="ar-EG"/>
        </w:rPr>
        <w:t>Doxorubicin (Dox):</w:t>
      </w:r>
    </w:p>
    <w:p w:rsidR="00744957" w:rsidRDefault="005F083D" w:rsidP="00952E28">
      <w:pPr>
        <w:ind w:firstLineChars="204" w:firstLine="490"/>
        <w:jc w:val="both"/>
        <w:rPr>
          <w:rFonts w:asciiTheme="majorBidi" w:hAnsiTheme="majorBidi" w:cs="Times New Roman"/>
          <w:b/>
          <w:bCs/>
          <w:sz w:val="24"/>
          <w:szCs w:val="24"/>
          <w:lang w:bidi="ar-EG"/>
        </w:rPr>
      </w:pPr>
      <w:r>
        <w:rPr>
          <w:rFonts w:asciiTheme="majorBidi" w:hAnsiTheme="majorBidi" w:cs="Times New Roman"/>
          <w:sz w:val="24"/>
          <w:szCs w:val="24"/>
          <w:lang w:bidi="ar-EG"/>
        </w:rPr>
        <w:t xml:space="preserve">Doxorubicin Hydrochloride 50mg vial was purchased in an orange red powder from </w:t>
      </w:r>
      <w:r>
        <w:rPr>
          <w:rFonts w:asciiTheme="majorBidi" w:hAnsiTheme="majorBidi" w:cs="Times New Roman"/>
          <w:b/>
          <w:bCs/>
          <w:sz w:val="24"/>
          <w:szCs w:val="24"/>
          <w:lang w:bidi="ar-EG"/>
        </w:rPr>
        <w:t>Sigma Chemical Co., St. Louis, MO, USA</w:t>
      </w:r>
      <w:r>
        <w:rPr>
          <w:rFonts w:asciiTheme="majorBidi" w:hAnsiTheme="majorBidi" w:cs="Times New Roman"/>
          <w:sz w:val="24"/>
          <w:szCs w:val="24"/>
          <w:lang w:bidi="ar-EG"/>
        </w:rPr>
        <w:t>.</w:t>
      </w:r>
      <w:r>
        <w:rPr>
          <w:sz w:val="24"/>
          <w:szCs w:val="24"/>
        </w:rPr>
        <w:t xml:space="preserve"> </w:t>
      </w:r>
      <w:r>
        <w:rPr>
          <w:rFonts w:asciiTheme="majorBidi" w:hAnsiTheme="majorBidi" w:cs="Times New Roman"/>
          <w:sz w:val="24"/>
          <w:szCs w:val="24"/>
          <w:lang w:bidi="ar-EG"/>
        </w:rPr>
        <w:t>Each vial was dissolved in 0.5 ml normal saline (0.9% NaCl) and injected</w:t>
      </w:r>
      <w:r>
        <w:rPr>
          <w:sz w:val="24"/>
          <w:szCs w:val="24"/>
        </w:rPr>
        <w:t xml:space="preserve"> </w:t>
      </w:r>
      <w:r>
        <w:rPr>
          <w:rFonts w:asciiTheme="majorBidi" w:hAnsiTheme="majorBidi" w:cs="Times New Roman"/>
          <w:sz w:val="24"/>
          <w:szCs w:val="24"/>
          <w:lang w:bidi="ar-EG"/>
        </w:rPr>
        <w:t>intraperitoneally with a cumulative dose of 15 mg/ kg of doxorubicin (each dose of 1 mg/ kg for 15 injection) for three weeks (5 injection per week)</w:t>
      </w:r>
      <w:r>
        <w:rPr>
          <w:rFonts w:asciiTheme="majorBidi" w:hAnsiTheme="majorBidi" w:cs="Times New Roman"/>
          <w:sz w:val="24"/>
          <w:szCs w:val="24"/>
          <w:vertAlign w:val="superscript"/>
          <w:lang w:bidi="ar-EG"/>
        </w:rPr>
        <w:t>5</w:t>
      </w:r>
      <w:r>
        <w:rPr>
          <w:rFonts w:asciiTheme="majorBidi" w:hAnsiTheme="majorBidi" w:cs="Times New Roman"/>
          <w:sz w:val="24"/>
          <w:szCs w:val="24"/>
          <w:lang w:bidi="ar-EG"/>
        </w:rPr>
        <w:t>.</w:t>
      </w:r>
    </w:p>
    <w:p w:rsidR="00744957" w:rsidRDefault="005F083D" w:rsidP="00952E28">
      <w:pPr>
        <w:spacing w:before="120" w:after="120"/>
        <w:jc w:val="both"/>
        <w:rPr>
          <w:rFonts w:ascii="Times New Roman" w:hAnsi="Times New Roman" w:cs="Times New Roman"/>
          <w:b/>
          <w:bCs/>
          <w:sz w:val="24"/>
          <w:szCs w:val="24"/>
        </w:rPr>
      </w:pPr>
      <w:r>
        <w:rPr>
          <w:rFonts w:asciiTheme="majorBidi" w:hAnsiTheme="majorBidi" w:cs="Times New Roman"/>
          <w:b/>
          <w:bCs/>
          <w:sz w:val="24"/>
          <w:szCs w:val="24"/>
          <w:lang w:bidi="ar-EG"/>
        </w:rPr>
        <w:t>Moringa Olifera:</w:t>
      </w:r>
    </w:p>
    <w:p w:rsidR="00744957" w:rsidRDefault="005F083D" w:rsidP="00952E28">
      <w:pPr>
        <w:ind w:firstLineChars="204" w:firstLine="490"/>
        <w:jc w:val="both"/>
        <w:rPr>
          <w:rFonts w:asciiTheme="majorBidi" w:hAnsiTheme="majorBidi" w:cs="Times New Roman"/>
          <w:sz w:val="24"/>
          <w:szCs w:val="24"/>
          <w:lang w:bidi="ar-EG"/>
        </w:rPr>
      </w:pPr>
      <w:r>
        <w:rPr>
          <w:rFonts w:asciiTheme="majorBidi" w:hAnsiTheme="majorBidi" w:cs="Times New Roman"/>
          <w:sz w:val="24"/>
          <w:szCs w:val="24"/>
          <w:lang w:bidi="ar-EG"/>
        </w:rPr>
        <w:t>Moringa olifera was purchased in a greenish powder from</w:t>
      </w:r>
      <w:r>
        <w:rPr>
          <w:sz w:val="24"/>
          <w:szCs w:val="24"/>
        </w:rPr>
        <w:t xml:space="preserve"> </w:t>
      </w:r>
      <w:r>
        <w:rPr>
          <w:rFonts w:asciiTheme="majorBidi" w:hAnsiTheme="majorBidi" w:cs="Times New Roman"/>
          <w:b/>
          <w:bCs/>
          <w:sz w:val="24"/>
          <w:szCs w:val="24"/>
          <w:lang w:bidi="ar-EG"/>
        </w:rPr>
        <w:t>National Research Centre,</w:t>
      </w:r>
      <w:r w:rsidR="0067044F">
        <w:rPr>
          <w:rFonts w:asciiTheme="majorBidi" w:hAnsiTheme="majorBidi" w:cs="Times New Roman"/>
          <w:b/>
          <w:bCs/>
          <w:sz w:val="28"/>
          <w:szCs w:val="28"/>
          <w:lang w:bidi="ar-EG"/>
        </w:rPr>
        <w:t xml:space="preserve"> </w:t>
      </w:r>
      <w:r w:rsidR="0067044F" w:rsidRPr="0067044F">
        <w:rPr>
          <w:rFonts w:asciiTheme="majorBidi" w:hAnsiTheme="majorBidi" w:cs="Times New Roman"/>
          <w:b/>
          <w:bCs/>
          <w:sz w:val="24"/>
          <w:szCs w:val="24"/>
          <w:lang w:bidi="ar-EG"/>
        </w:rPr>
        <w:t xml:space="preserve">33 El-Buhouth </w:t>
      </w:r>
      <w:r w:rsidR="0067044F">
        <w:rPr>
          <w:rFonts w:asciiTheme="majorBidi" w:hAnsiTheme="majorBidi" w:cs="Times New Roman"/>
          <w:b/>
          <w:bCs/>
          <w:sz w:val="24"/>
          <w:szCs w:val="24"/>
          <w:lang w:bidi="ar-EG"/>
        </w:rPr>
        <w:t>S</w:t>
      </w:r>
      <w:r w:rsidR="0067044F" w:rsidRPr="0067044F">
        <w:rPr>
          <w:rFonts w:asciiTheme="majorBidi" w:hAnsiTheme="majorBidi" w:cs="Times New Roman"/>
          <w:b/>
          <w:bCs/>
          <w:sz w:val="24"/>
          <w:szCs w:val="24"/>
          <w:lang w:bidi="ar-EG"/>
        </w:rPr>
        <w:t>treet, Dokki, Cairo, Egypt</w:t>
      </w:r>
      <w:r>
        <w:rPr>
          <w:rFonts w:asciiTheme="majorBidi" w:hAnsiTheme="majorBidi" w:cs="Times New Roman"/>
          <w:sz w:val="24"/>
          <w:szCs w:val="24"/>
          <w:lang w:bidi="ar-EG"/>
        </w:rPr>
        <w:t>. 1 gm of MO was dissolved in 1 ml distilled water and given</w:t>
      </w:r>
      <w:r>
        <w:rPr>
          <w:sz w:val="24"/>
          <w:szCs w:val="24"/>
        </w:rPr>
        <w:t xml:space="preserve"> </w:t>
      </w:r>
      <w:r>
        <w:rPr>
          <w:rFonts w:asciiTheme="majorBidi" w:hAnsiTheme="majorBidi" w:cs="Times New Roman"/>
          <w:sz w:val="24"/>
          <w:szCs w:val="24"/>
          <w:lang w:bidi="ar-EG"/>
        </w:rPr>
        <w:t>at a dose of (500 mg/ kg/ day) orally by gastric tube for four weeks starting moringa one week before the first dose of doxorubicin</w:t>
      </w:r>
      <w:r>
        <w:rPr>
          <w:rFonts w:asciiTheme="majorBidi" w:hAnsiTheme="majorBidi" w:cs="Times New Roman"/>
          <w:sz w:val="24"/>
          <w:szCs w:val="24"/>
          <w:vertAlign w:val="superscript"/>
          <w:lang w:bidi="ar-EG"/>
        </w:rPr>
        <w:t>6</w:t>
      </w:r>
      <w:r>
        <w:rPr>
          <w:rFonts w:asciiTheme="majorBidi" w:hAnsiTheme="majorBidi" w:cs="Times New Roman"/>
          <w:sz w:val="24"/>
          <w:szCs w:val="24"/>
          <w:lang w:bidi="ar-EG"/>
        </w:rPr>
        <w:t>.</w:t>
      </w:r>
    </w:p>
    <w:p w:rsidR="00744957" w:rsidRDefault="005F083D" w:rsidP="00952E28">
      <w:pPr>
        <w:spacing w:before="120" w:after="120"/>
        <w:jc w:val="both"/>
        <w:rPr>
          <w:rFonts w:ascii="Times New Roman" w:eastAsia="Malgun Gothic" w:hAnsi="Times New Roman" w:cs="Times New Roman"/>
          <w:b/>
          <w:bCs/>
          <w:sz w:val="24"/>
          <w:szCs w:val="24"/>
        </w:rPr>
      </w:pPr>
      <w:r>
        <w:rPr>
          <w:rFonts w:asciiTheme="majorBidi" w:hAnsiTheme="majorBidi" w:cs="Times New Roman"/>
          <w:b/>
          <w:bCs/>
          <w:sz w:val="24"/>
          <w:szCs w:val="24"/>
          <w:lang w:bidi="ar-EG"/>
        </w:rPr>
        <w:t>Vitamin E</w:t>
      </w:r>
      <w:r>
        <w:rPr>
          <w:rFonts w:ascii="Times New Roman" w:eastAsia="Malgun Gothic" w:hAnsi="Times New Roman" w:cs="Times New Roman"/>
          <w:b/>
          <w:bCs/>
          <w:sz w:val="24"/>
          <w:szCs w:val="24"/>
        </w:rPr>
        <w:t>:</w:t>
      </w:r>
    </w:p>
    <w:p w:rsidR="00744957" w:rsidRDefault="005F083D" w:rsidP="00952E28">
      <w:pPr>
        <w:ind w:firstLineChars="204" w:firstLine="490"/>
        <w:jc w:val="both"/>
        <w:rPr>
          <w:rFonts w:asciiTheme="majorBidi" w:hAnsiTheme="majorBidi" w:cs="Times New Roman"/>
          <w:sz w:val="24"/>
          <w:szCs w:val="24"/>
          <w:lang w:bidi="ar-EG"/>
        </w:rPr>
      </w:pPr>
      <w:r>
        <w:rPr>
          <w:rFonts w:asciiTheme="majorBidi" w:hAnsiTheme="majorBidi" w:cs="Times New Roman"/>
          <w:sz w:val="24"/>
          <w:szCs w:val="24"/>
          <w:lang w:bidi="ar-EG"/>
        </w:rPr>
        <w:t>Vitamin E 400 mg was</w:t>
      </w:r>
      <w:r>
        <w:rPr>
          <w:sz w:val="24"/>
          <w:szCs w:val="24"/>
        </w:rPr>
        <w:t xml:space="preserve"> </w:t>
      </w:r>
      <w:r>
        <w:rPr>
          <w:rFonts w:asciiTheme="majorBidi" w:hAnsiTheme="majorBidi" w:cs="Times New Roman"/>
          <w:sz w:val="24"/>
          <w:szCs w:val="24"/>
          <w:lang w:bidi="ar-EG"/>
        </w:rPr>
        <w:t xml:space="preserve">purchased in the form of capsules of yellow oily material from </w:t>
      </w:r>
      <w:r>
        <w:rPr>
          <w:rFonts w:asciiTheme="majorBidi" w:hAnsiTheme="majorBidi" w:cs="Times New Roman"/>
          <w:b/>
          <w:bCs/>
          <w:sz w:val="24"/>
          <w:szCs w:val="24"/>
          <w:lang w:bidi="ar-EG"/>
        </w:rPr>
        <w:t>Pharco Pharmaceuticals,</w:t>
      </w:r>
      <w:r w:rsidR="0067044F">
        <w:rPr>
          <w:rFonts w:asciiTheme="majorBidi" w:hAnsiTheme="majorBidi" w:cs="Times New Roman"/>
          <w:b/>
          <w:bCs/>
          <w:sz w:val="28"/>
          <w:szCs w:val="28"/>
          <w:lang w:bidi="ar-EG"/>
        </w:rPr>
        <w:t xml:space="preserve"> </w:t>
      </w:r>
      <w:r w:rsidR="0067044F" w:rsidRPr="0067044F">
        <w:rPr>
          <w:rFonts w:asciiTheme="majorBidi" w:hAnsiTheme="majorBidi" w:cs="Times New Roman"/>
          <w:b/>
          <w:bCs/>
          <w:sz w:val="24"/>
          <w:szCs w:val="24"/>
          <w:lang w:bidi="ar-EG"/>
        </w:rPr>
        <w:t>Alexandria-Cairo Desert Rd. Km 31, Amriya,</w:t>
      </w:r>
      <w:r w:rsidR="0067044F">
        <w:rPr>
          <w:rFonts w:asciiTheme="majorBidi" w:hAnsiTheme="majorBidi" w:cs="Times New Roman"/>
          <w:b/>
          <w:bCs/>
          <w:sz w:val="24"/>
          <w:szCs w:val="24"/>
          <w:lang w:bidi="ar-EG"/>
        </w:rPr>
        <w:t xml:space="preserve"> Alexandria, </w:t>
      </w:r>
      <w:r w:rsidR="0067044F" w:rsidRPr="0067044F">
        <w:rPr>
          <w:rFonts w:asciiTheme="majorBidi" w:hAnsiTheme="majorBidi" w:cs="Times New Roman"/>
          <w:b/>
          <w:bCs/>
          <w:sz w:val="24"/>
          <w:szCs w:val="24"/>
          <w:lang w:bidi="ar-EG"/>
        </w:rPr>
        <w:t>Egypt</w:t>
      </w:r>
      <w:r>
        <w:rPr>
          <w:rFonts w:asciiTheme="majorBidi" w:hAnsiTheme="majorBidi" w:cs="Times New Roman"/>
          <w:sz w:val="24"/>
          <w:szCs w:val="24"/>
          <w:lang w:bidi="ar-EG"/>
        </w:rPr>
        <w:t>. It was</w:t>
      </w:r>
      <w:r>
        <w:rPr>
          <w:sz w:val="24"/>
          <w:szCs w:val="24"/>
        </w:rPr>
        <w:t xml:space="preserve"> </w:t>
      </w:r>
      <w:r>
        <w:rPr>
          <w:rFonts w:asciiTheme="majorBidi" w:hAnsiTheme="majorBidi" w:cs="Times New Roman"/>
          <w:sz w:val="24"/>
          <w:szCs w:val="24"/>
          <w:lang w:bidi="ar-EG"/>
        </w:rPr>
        <w:t>given at a dose of (100 mg/ kg/ day) orally by gastric tube for four weeks starting vitamin E one week before the first dose of doxorubicin</w:t>
      </w:r>
      <w:r>
        <w:rPr>
          <w:rFonts w:asciiTheme="majorBidi" w:hAnsiTheme="majorBidi" w:cs="Times New Roman"/>
          <w:sz w:val="24"/>
          <w:szCs w:val="24"/>
          <w:vertAlign w:val="superscript"/>
          <w:lang w:bidi="ar-EG"/>
        </w:rPr>
        <w:t>7</w:t>
      </w:r>
      <w:r>
        <w:rPr>
          <w:rFonts w:asciiTheme="majorBidi" w:hAnsiTheme="majorBidi" w:cs="Times New Roman"/>
          <w:sz w:val="24"/>
          <w:szCs w:val="24"/>
          <w:lang w:bidi="ar-EG"/>
        </w:rPr>
        <w:t>.</w:t>
      </w:r>
    </w:p>
    <w:p w:rsidR="00744957" w:rsidRDefault="005F083D" w:rsidP="00952E28">
      <w:pPr>
        <w:spacing w:before="120" w:after="120"/>
        <w:rPr>
          <w:rFonts w:ascii="Times New Roman" w:eastAsia="TimesNewRomanPS-BoldMT" w:hAnsi="Times New Roman" w:cs="Times New Roman"/>
          <w:b/>
          <w:bCs/>
          <w:sz w:val="24"/>
          <w:szCs w:val="24"/>
        </w:rPr>
      </w:pPr>
      <w:r>
        <w:rPr>
          <w:rFonts w:ascii="Times New Roman" w:eastAsia="TimesNewRomanPS-BoldItalicMT" w:hAnsi="Times New Roman" w:cs="Times New Roman"/>
          <w:b/>
          <w:bCs/>
          <w:sz w:val="24"/>
          <w:szCs w:val="24"/>
        </w:rPr>
        <w:t>Animals and Diet:</w:t>
      </w:r>
    </w:p>
    <w:p w:rsidR="00744957" w:rsidRPr="00BC1E85" w:rsidRDefault="005F083D" w:rsidP="00BE41AD">
      <w:pPr>
        <w:ind w:firstLineChars="250" w:firstLine="600"/>
        <w:jc w:val="both"/>
        <w:rPr>
          <w:rFonts w:ascii="Times New Roman" w:hAnsi="Times New Roman" w:cs="Times New Roman"/>
          <w:sz w:val="24"/>
          <w:szCs w:val="24"/>
        </w:rPr>
      </w:pPr>
      <w:r w:rsidRPr="00BC1E85">
        <w:rPr>
          <w:rFonts w:ascii="Times New Roman" w:eastAsia="TimesNewRomanPSMT" w:hAnsi="Times New Roman" w:cs="Times New Roman"/>
          <w:sz w:val="24"/>
          <w:szCs w:val="24"/>
        </w:rPr>
        <w:t>Sixty</w:t>
      </w:r>
      <w:r w:rsidR="00AE0DDD" w:rsidRPr="00BC1E85">
        <w:rPr>
          <w:rFonts w:ascii="Times New Roman" w:eastAsia="TimesNewRomanPSMT" w:hAnsi="Times New Roman" w:cs="Times New Roman"/>
          <w:sz w:val="24"/>
          <w:szCs w:val="24"/>
        </w:rPr>
        <w:t>-five</w:t>
      </w:r>
      <w:r w:rsidRPr="00BC1E85">
        <w:rPr>
          <w:rFonts w:ascii="Times New Roman" w:eastAsia="TimesNewRomanPSMT" w:hAnsi="Times New Roman" w:cs="Times New Roman"/>
          <w:sz w:val="24"/>
          <w:szCs w:val="24"/>
        </w:rPr>
        <w:t xml:space="preserve"> healthy adult male albino rats of weight range (180-200) grams</w:t>
      </w:r>
      <w:r w:rsidRPr="00BC1E85">
        <w:rPr>
          <w:rFonts w:ascii="Times New Roman" w:hAnsi="Times New Roman" w:cs="Times New Roman"/>
          <w:sz w:val="24"/>
          <w:szCs w:val="24"/>
        </w:rPr>
        <w:t xml:space="preserve"> were purchased and housed at</w:t>
      </w:r>
      <w:r w:rsidR="00BC1E85" w:rsidRPr="00BC1E85">
        <w:rPr>
          <w:rFonts w:eastAsia="Calibri" w:cs="Calibri"/>
          <w:color w:val="000000"/>
          <w:sz w:val="24"/>
          <w:szCs w:val="24"/>
        </w:rPr>
        <w:t xml:space="preserve"> </w:t>
      </w:r>
      <w:r w:rsidR="00BC1E85" w:rsidRPr="00BC1E85">
        <w:rPr>
          <w:rFonts w:ascii="Times New Roman" w:hAnsi="Times New Roman" w:cs="Times New Roman"/>
          <w:sz w:val="24"/>
          <w:szCs w:val="24"/>
        </w:rPr>
        <w:t>animal house in</w:t>
      </w:r>
      <w:r w:rsidR="00BE41AD" w:rsidRPr="00BE41AD">
        <w:rPr>
          <w:rFonts w:asciiTheme="majorBidi" w:eastAsiaTheme="minorHAnsi" w:hAnsiTheme="majorBidi" w:cs="Times New Roman"/>
          <w:sz w:val="28"/>
          <w:szCs w:val="28"/>
          <w:lang w:bidi="ar-EG"/>
        </w:rPr>
        <w:t xml:space="preserve"> </w:t>
      </w:r>
      <w:r w:rsidR="00BE41AD" w:rsidRPr="00BE41AD">
        <w:rPr>
          <w:rFonts w:ascii="Times New Roman" w:hAnsi="Times New Roman" w:cs="Times New Roman"/>
          <w:sz w:val="24"/>
          <w:szCs w:val="24"/>
        </w:rPr>
        <w:t>Moshtohor Faculty of Veterin</w:t>
      </w:r>
      <w:r w:rsidR="00BE41AD">
        <w:rPr>
          <w:rFonts w:ascii="Times New Roman" w:hAnsi="Times New Roman" w:cs="Times New Roman"/>
          <w:sz w:val="24"/>
          <w:szCs w:val="24"/>
        </w:rPr>
        <w:t xml:space="preserve">ary Medicine, Benha University. </w:t>
      </w:r>
      <w:r w:rsidR="00BC1E85" w:rsidRPr="00BC1E85">
        <w:rPr>
          <w:rFonts w:ascii="Times New Roman" w:hAnsi="Times New Roman" w:cs="Times New Roman"/>
          <w:sz w:val="24"/>
          <w:szCs w:val="24"/>
        </w:rPr>
        <w:t>The animals were housed in cages under strict care and hygiene and received balanced diet and water.</w:t>
      </w:r>
      <w:r w:rsidRPr="00BC1E85">
        <w:rPr>
          <w:rFonts w:ascii="Times New Roman" w:hAnsi="Times New Roman" w:cs="Times New Roman"/>
          <w:sz w:val="24"/>
          <w:szCs w:val="24"/>
        </w:rPr>
        <w:t xml:space="preserve"> All ethical guidelines for animal handling were followed by the animal facility. The experimental protocol was approved by the Institutional Animal Car</w:t>
      </w:r>
      <w:r w:rsidR="00D231C5" w:rsidRPr="00BC1E85">
        <w:rPr>
          <w:rFonts w:ascii="Times New Roman" w:hAnsi="Times New Roman" w:cs="Times New Roman"/>
          <w:sz w:val="24"/>
          <w:szCs w:val="24"/>
        </w:rPr>
        <w:t>e Committee of Benha University, Benha, Egypt (study no. MS.6.9.2021).</w:t>
      </w:r>
    </w:p>
    <w:p w:rsidR="00744957" w:rsidRPr="00BC1E85" w:rsidRDefault="00744957" w:rsidP="00952E28">
      <w:pPr>
        <w:ind w:firstLineChars="250" w:firstLine="600"/>
        <w:rPr>
          <w:rFonts w:ascii="Times New Roman" w:hAnsi="Times New Roman" w:cs="Times New Roman"/>
          <w:sz w:val="24"/>
          <w:szCs w:val="24"/>
        </w:rPr>
      </w:pPr>
    </w:p>
    <w:p w:rsidR="00744957" w:rsidRDefault="005F083D" w:rsidP="00952E28">
      <w:pPr>
        <w:rPr>
          <w:rFonts w:ascii="Times New Roman" w:hAnsi="Times New Roman" w:cs="Times New Roman"/>
          <w:b/>
          <w:bCs/>
          <w:sz w:val="24"/>
          <w:szCs w:val="24"/>
        </w:rPr>
      </w:pPr>
      <w:r>
        <w:rPr>
          <w:rFonts w:ascii="Times New Roman" w:hAnsi="Times New Roman" w:cs="Times New Roman"/>
          <w:b/>
          <w:bCs/>
          <w:sz w:val="24"/>
          <w:szCs w:val="24"/>
        </w:rPr>
        <w:t>Experimental Design:</w:t>
      </w:r>
    </w:p>
    <w:p w:rsidR="00744957" w:rsidRDefault="005F083D" w:rsidP="00952E28">
      <w:pPr>
        <w:spacing w:before="120" w:after="120"/>
        <w:ind w:firstLine="540"/>
        <w:rPr>
          <w:rFonts w:ascii="Times New Roman" w:eastAsia="Calibri" w:hAnsi="Times New Roman" w:cs="Times New Roman"/>
          <w:sz w:val="24"/>
          <w:szCs w:val="24"/>
        </w:rPr>
      </w:pPr>
      <w:r>
        <w:rPr>
          <w:rFonts w:ascii="Times New Roman" w:hAnsi="Times New Roman" w:cs="Times New Roman"/>
          <w:sz w:val="24"/>
          <w:szCs w:val="24"/>
        </w:rPr>
        <w:t xml:space="preserve">An experimental study was done from January 2022 to February 2022. After one week of housing, </w:t>
      </w:r>
      <w:r w:rsidR="00AE0DDD">
        <w:rPr>
          <w:rFonts w:ascii="Times New Roman" w:eastAsia="Calibri" w:hAnsi="Times New Roman" w:cs="Times New Roman"/>
          <w:sz w:val="24"/>
          <w:szCs w:val="24"/>
        </w:rPr>
        <w:t>65</w:t>
      </w:r>
      <w:r>
        <w:rPr>
          <w:rFonts w:ascii="Times New Roman" w:eastAsia="Calibri" w:hAnsi="Times New Roman" w:cs="Times New Roman"/>
          <w:sz w:val="24"/>
          <w:szCs w:val="24"/>
        </w:rPr>
        <w:t xml:space="preserve"> adult male albino rats were randomly divided into five groups:</w:t>
      </w:r>
    </w:p>
    <w:p w:rsidR="00744957" w:rsidRPr="00AE0DDD" w:rsidRDefault="00AE0DDD" w:rsidP="00952E28">
      <w:pPr>
        <w:ind w:left="1084" w:hangingChars="450" w:hanging="1084"/>
        <w:jc w:val="both"/>
        <w:rPr>
          <w:rFonts w:ascii="Times New Roman" w:hAnsi="Times New Roman" w:cs="Times New Roman"/>
          <w:bCs/>
          <w:sz w:val="24"/>
          <w:szCs w:val="24"/>
        </w:rPr>
      </w:pPr>
      <w:r>
        <w:rPr>
          <w:rFonts w:ascii="Times New Roman" w:hAnsi="Times New Roman" w:cs="Times New Roman"/>
          <w:b/>
          <w:bCs/>
          <w:sz w:val="24"/>
          <w:szCs w:val="24"/>
        </w:rPr>
        <w:t>Group I (control group; n=25</w:t>
      </w:r>
      <w:r w:rsidR="005F083D">
        <w:rPr>
          <w:rFonts w:ascii="Times New Roman" w:hAnsi="Times New Roman" w:cs="Times New Roman"/>
          <w:b/>
          <w:bCs/>
          <w:sz w:val="24"/>
          <w:szCs w:val="24"/>
        </w:rPr>
        <w:t xml:space="preserve">): </w:t>
      </w:r>
      <w:r w:rsidR="005F083D">
        <w:rPr>
          <w:rFonts w:ascii="Times New Roman" w:hAnsi="Times New Roman" w:cs="Times New Roman"/>
          <w:sz w:val="24"/>
          <w:szCs w:val="24"/>
        </w:rPr>
        <w:t>The rats were</w:t>
      </w:r>
      <w:r>
        <w:rPr>
          <w:rFonts w:ascii="Times New Roman" w:hAnsi="Times New Roman" w:cs="Times New Roman"/>
          <w:sz w:val="24"/>
          <w:szCs w:val="24"/>
        </w:rPr>
        <w:t xml:space="preserve"> further divided equally into 5 subgroups: subgroup Ia: 5 </w:t>
      </w:r>
      <w:r w:rsidR="005F083D">
        <w:rPr>
          <w:rFonts w:ascii="Times New Roman" w:hAnsi="Times New Roman" w:cs="Times New Roman"/>
          <w:sz w:val="24"/>
          <w:szCs w:val="24"/>
        </w:rPr>
        <w:t xml:space="preserve">rats were left </w:t>
      </w:r>
      <w:r w:rsidR="005F083D">
        <w:rPr>
          <w:rFonts w:ascii="Times New Roman" w:hAnsi="Times New Roman"/>
          <w:sz w:val="24"/>
          <w:szCs w:val="24"/>
        </w:rPr>
        <w:t>without any treatment</w:t>
      </w:r>
      <w:r w:rsidR="005F083D">
        <w:rPr>
          <w:rFonts w:ascii="Times New Roman" w:hAnsi="Times New Roman"/>
          <w:sz w:val="28"/>
          <w:szCs w:val="28"/>
        </w:rPr>
        <w:t>.</w:t>
      </w:r>
      <w:r>
        <w:rPr>
          <w:rFonts w:ascii="Times New Roman" w:hAnsi="Times New Roman" w:cs="Times New Roman"/>
          <w:sz w:val="24"/>
          <w:szCs w:val="24"/>
        </w:rPr>
        <w:t xml:space="preserve"> Subgroup Ib: 5 </w:t>
      </w:r>
      <w:r w:rsidR="005F083D">
        <w:rPr>
          <w:rFonts w:ascii="Times New Roman" w:hAnsi="Times New Roman" w:cs="Times New Roman"/>
          <w:sz w:val="24"/>
          <w:szCs w:val="24"/>
        </w:rPr>
        <w:t xml:space="preserve">rats </w:t>
      </w:r>
      <w:r w:rsidR="005F083D">
        <w:rPr>
          <w:rFonts w:ascii="Times New Roman" w:hAnsi="Times New Roman"/>
          <w:bCs/>
          <w:sz w:val="24"/>
          <w:szCs w:val="24"/>
        </w:rPr>
        <w:t xml:space="preserve">were injected intraperitoneally with normal saline (0.9% NaCl) with a cumulative dose of 15 mg/ kg (Each dose 1mg/ kg for 15 injections) for three weeks (five injections per week). </w:t>
      </w:r>
      <w:r w:rsidR="005F083D">
        <w:rPr>
          <w:rFonts w:ascii="Times New Roman" w:hAnsi="Times New Roman" w:cs="Times New Roman"/>
          <w:sz w:val="24"/>
          <w:szCs w:val="24"/>
        </w:rPr>
        <w:t>Subgroup Ic:</w:t>
      </w:r>
      <w:r w:rsidRPr="00AE0DDD">
        <w:rPr>
          <w:rFonts w:ascii="Times New Roman" w:hAnsi="Times New Roman" w:cstheme="minorBidi"/>
          <w:bCs/>
          <w:sz w:val="28"/>
          <w:szCs w:val="28"/>
        </w:rPr>
        <w:t xml:space="preserve"> </w:t>
      </w:r>
      <w:r w:rsidRPr="00AE0DDD">
        <w:rPr>
          <w:rFonts w:ascii="Times New Roman" w:hAnsi="Times New Roman" w:cs="Times New Roman"/>
          <w:bCs/>
          <w:sz w:val="24"/>
          <w:szCs w:val="24"/>
        </w:rPr>
        <w:t xml:space="preserve">5 rats were </w:t>
      </w:r>
      <w:r w:rsidRPr="00AE0DDD">
        <w:rPr>
          <w:rFonts w:ascii="Times New Roman" w:hAnsi="Times New Roman" w:cs="Times New Roman"/>
          <w:bCs/>
          <w:sz w:val="24"/>
          <w:szCs w:val="24"/>
        </w:rPr>
        <w:lastRenderedPageBreak/>
        <w:t>injected intraperitoneally with normal saline</w:t>
      </w:r>
      <w:r w:rsidRPr="00AE0DDD">
        <w:rPr>
          <w:rFonts w:ascii="Times New Roman" w:hAnsi="Times New Roman" w:cs="Times New Roman"/>
          <w:sz w:val="24"/>
          <w:szCs w:val="24"/>
        </w:rPr>
        <w:t xml:space="preserve"> as in group </w:t>
      </w:r>
      <w:r w:rsidRPr="00AE0DDD">
        <w:rPr>
          <w:rFonts w:ascii="Times New Roman" w:hAnsi="Times New Roman" w:cs="Times New Roman"/>
          <w:bCs/>
          <w:sz w:val="24"/>
          <w:szCs w:val="24"/>
        </w:rPr>
        <w:t>Ib</w:t>
      </w:r>
      <w:r w:rsidRPr="00AE0DDD">
        <w:rPr>
          <w:rFonts w:ascii="Times New Roman" w:hAnsi="Times New Roman" w:cs="Times New Roman"/>
          <w:b/>
          <w:sz w:val="24"/>
          <w:szCs w:val="24"/>
        </w:rPr>
        <w:t xml:space="preserve"> </w:t>
      </w:r>
      <w:r w:rsidRPr="00AE0DDD">
        <w:rPr>
          <w:rFonts w:ascii="Times New Roman" w:hAnsi="Times New Roman" w:cs="Times New Roman"/>
          <w:bCs/>
          <w:sz w:val="24"/>
          <w:szCs w:val="24"/>
        </w:rPr>
        <w:t>and had received distilled water orally</w:t>
      </w:r>
      <w:r w:rsidRPr="00AE0DDD">
        <w:rPr>
          <w:rFonts w:ascii="Times New Roman" w:hAnsi="Times New Roman" w:cs="Times New Roman"/>
          <w:sz w:val="24"/>
          <w:szCs w:val="24"/>
        </w:rPr>
        <w:t xml:space="preserve"> </w:t>
      </w:r>
      <w:r w:rsidRPr="00AE0DDD">
        <w:rPr>
          <w:rFonts w:ascii="Times New Roman" w:hAnsi="Times New Roman" w:cs="Times New Roman"/>
          <w:bCs/>
          <w:sz w:val="24"/>
          <w:szCs w:val="24"/>
        </w:rPr>
        <w:t>by gastric tube at a dose of (500 mg/ kg/ day) for four weeks.</w:t>
      </w:r>
      <w:r>
        <w:rPr>
          <w:rFonts w:ascii="Times New Roman" w:hAnsi="Times New Roman" w:cs="Times New Roman"/>
          <w:sz w:val="24"/>
          <w:szCs w:val="24"/>
        </w:rPr>
        <w:t xml:space="preserve"> </w:t>
      </w:r>
      <w:r w:rsidR="005F083D">
        <w:rPr>
          <w:rFonts w:ascii="Times New Roman" w:hAnsi="Times New Roman" w:cs="Times New Roman"/>
          <w:sz w:val="24"/>
          <w:szCs w:val="24"/>
        </w:rPr>
        <w:t>Subgroup Id:</w:t>
      </w:r>
      <w:r w:rsidRPr="00AE0DDD">
        <w:rPr>
          <w:rFonts w:ascii="Times New Roman" w:hAnsi="Times New Roman" w:cstheme="minorBidi"/>
          <w:bCs/>
          <w:sz w:val="28"/>
          <w:szCs w:val="28"/>
        </w:rPr>
        <w:t xml:space="preserve"> </w:t>
      </w:r>
      <w:r w:rsidRPr="00AE0DDD">
        <w:rPr>
          <w:rFonts w:ascii="Times New Roman" w:hAnsi="Times New Roman" w:cs="Times New Roman"/>
          <w:bCs/>
          <w:sz w:val="24"/>
          <w:szCs w:val="24"/>
        </w:rPr>
        <w:t>5 rats were injected intraperitoneally with normal saline</w:t>
      </w:r>
      <w:r w:rsidRPr="00AE0DDD">
        <w:rPr>
          <w:rFonts w:ascii="Times New Roman" w:hAnsi="Times New Roman" w:cs="Times New Roman"/>
          <w:sz w:val="24"/>
          <w:szCs w:val="24"/>
        </w:rPr>
        <w:t xml:space="preserve"> as in group </w:t>
      </w:r>
      <w:r w:rsidRPr="00AE0DDD">
        <w:rPr>
          <w:rFonts w:ascii="Times New Roman" w:hAnsi="Times New Roman" w:cs="Times New Roman"/>
          <w:bCs/>
          <w:sz w:val="24"/>
          <w:szCs w:val="24"/>
        </w:rPr>
        <w:t>Ib</w:t>
      </w:r>
      <w:r w:rsidRPr="00AE0DDD">
        <w:rPr>
          <w:rFonts w:ascii="Times New Roman" w:hAnsi="Times New Roman" w:cs="Times New Roman"/>
          <w:b/>
          <w:sz w:val="24"/>
          <w:szCs w:val="24"/>
        </w:rPr>
        <w:t xml:space="preserve"> </w:t>
      </w:r>
      <w:r w:rsidRPr="00AE0DDD">
        <w:rPr>
          <w:rFonts w:ascii="Times New Roman" w:hAnsi="Times New Roman" w:cs="Times New Roman"/>
          <w:bCs/>
          <w:sz w:val="24"/>
          <w:szCs w:val="24"/>
        </w:rPr>
        <w:t>and had received sunflower oily solution orally</w:t>
      </w:r>
      <w:r w:rsidRPr="00AE0DDD">
        <w:rPr>
          <w:rFonts w:ascii="Times New Roman" w:hAnsi="Times New Roman" w:cs="Times New Roman"/>
          <w:sz w:val="24"/>
          <w:szCs w:val="24"/>
        </w:rPr>
        <w:t xml:space="preserve"> </w:t>
      </w:r>
      <w:r w:rsidR="00BE41AD">
        <w:rPr>
          <w:rFonts w:ascii="Times New Roman" w:hAnsi="Times New Roman" w:cs="Times New Roman"/>
          <w:bCs/>
          <w:sz w:val="24"/>
          <w:szCs w:val="24"/>
        </w:rPr>
        <w:t>by gastric tube at a dose o</w:t>
      </w:r>
      <w:r w:rsidRPr="00AE0DDD">
        <w:rPr>
          <w:rFonts w:ascii="Times New Roman" w:hAnsi="Times New Roman" w:cs="Times New Roman"/>
          <w:bCs/>
          <w:sz w:val="24"/>
          <w:szCs w:val="24"/>
        </w:rPr>
        <w:t>f (</w:t>
      </w:r>
      <w:r>
        <w:rPr>
          <w:rFonts w:ascii="Times New Roman" w:hAnsi="Times New Roman" w:cs="Times New Roman"/>
          <w:bCs/>
          <w:sz w:val="24"/>
          <w:szCs w:val="24"/>
        </w:rPr>
        <w:t>100 mg/ kg/ day) for four weeks. Subgroup</w:t>
      </w:r>
      <w:r w:rsidRPr="00AE0DDD">
        <w:rPr>
          <w:rFonts w:ascii="Times New Roman" w:hAnsi="Times New Roman" w:cs="Times New Roman"/>
          <w:bCs/>
          <w:sz w:val="24"/>
          <w:szCs w:val="24"/>
        </w:rPr>
        <w:t xml:space="preserve"> </w:t>
      </w:r>
      <w:r>
        <w:rPr>
          <w:rFonts w:ascii="Times New Roman" w:hAnsi="Times New Roman" w:cs="Times New Roman"/>
          <w:bCs/>
          <w:sz w:val="24"/>
          <w:szCs w:val="24"/>
        </w:rPr>
        <w:t>Ie:</w:t>
      </w:r>
      <w:r w:rsidRPr="00AE0DDD">
        <w:rPr>
          <w:rFonts w:ascii="Times New Roman" w:hAnsi="Times New Roman" w:cstheme="minorBidi"/>
          <w:bCs/>
          <w:sz w:val="28"/>
          <w:szCs w:val="28"/>
        </w:rPr>
        <w:t xml:space="preserve"> </w:t>
      </w:r>
      <w:r w:rsidRPr="00AE0DDD">
        <w:rPr>
          <w:rFonts w:ascii="Times New Roman" w:hAnsi="Times New Roman" w:cs="Times New Roman"/>
          <w:bCs/>
          <w:sz w:val="24"/>
          <w:szCs w:val="24"/>
        </w:rPr>
        <w:t xml:space="preserve">5 rats were injected intraperitoneally with normal saline as in </w:t>
      </w:r>
      <w:r w:rsidR="001A6D09">
        <w:rPr>
          <w:rFonts w:ascii="Times New Roman" w:hAnsi="Times New Roman" w:cs="Times New Roman"/>
          <w:bCs/>
          <w:sz w:val="24"/>
          <w:szCs w:val="24"/>
        </w:rPr>
        <w:t>sub</w:t>
      </w:r>
      <w:r w:rsidRPr="00AE0DDD">
        <w:rPr>
          <w:rFonts w:ascii="Times New Roman" w:hAnsi="Times New Roman" w:cs="Times New Roman"/>
          <w:bCs/>
          <w:sz w:val="24"/>
          <w:szCs w:val="24"/>
        </w:rPr>
        <w:t xml:space="preserve">group </w:t>
      </w:r>
      <w:r w:rsidRPr="00AE0DDD">
        <w:rPr>
          <w:rFonts w:ascii="Times New Roman" w:hAnsi="Times New Roman" w:cs="Times New Roman"/>
          <w:sz w:val="24"/>
          <w:szCs w:val="24"/>
        </w:rPr>
        <w:t>Ib</w:t>
      </w:r>
      <w:r w:rsidRPr="00AE0DDD">
        <w:rPr>
          <w:rFonts w:ascii="Times New Roman" w:hAnsi="Times New Roman" w:cs="Times New Roman"/>
          <w:bCs/>
          <w:sz w:val="24"/>
          <w:szCs w:val="24"/>
        </w:rPr>
        <w:t xml:space="preserve"> and had received distilled water</w:t>
      </w:r>
      <w:r w:rsidR="00984194">
        <w:rPr>
          <w:rFonts w:ascii="Times New Roman" w:hAnsi="Times New Roman" w:cs="Times New Roman"/>
          <w:bCs/>
          <w:sz w:val="24"/>
          <w:szCs w:val="24"/>
        </w:rPr>
        <w:t xml:space="preserve"> as in </w:t>
      </w:r>
      <w:r w:rsidR="00984194" w:rsidRPr="00984194">
        <w:rPr>
          <w:rFonts w:ascii="Times New Roman" w:hAnsi="Times New Roman" w:cs="Times New Roman"/>
          <w:bCs/>
          <w:sz w:val="24"/>
          <w:szCs w:val="24"/>
        </w:rPr>
        <w:t xml:space="preserve">subgroup </w:t>
      </w:r>
      <w:r w:rsidR="00984194">
        <w:rPr>
          <w:rFonts w:ascii="Times New Roman" w:hAnsi="Times New Roman" w:cs="Times New Roman"/>
          <w:bCs/>
          <w:sz w:val="24"/>
          <w:szCs w:val="24"/>
        </w:rPr>
        <w:t xml:space="preserve">Ic </w:t>
      </w:r>
      <w:r w:rsidRPr="00AE0DDD">
        <w:rPr>
          <w:rFonts w:ascii="Times New Roman" w:hAnsi="Times New Roman" w:cs="Times New Roman"/>
          <w:bCs/>
          <w:sz w:val="24"/>
          <w:szCs w:val="24"/>
        </w:rPr>
        <w:t>and sunflower oily solution</w:t>
      </w:r>
      <w:r w:rsidR="00984194">
        <w:rPr>
          <w:rFonts w:ascii="Times New Roman" w:hAnsi="Times New Roman" w:cs="Times New Roman"/>
          <w:bCs/>
          <w:sz w:val="24"/>
          <w:szCs w:val="24"/>
        </w:rPr>
        <w:t xml:space="preserve"> as in</w:t>
      </w:r>
      <w:r w:rsidR="00984194" w:rsidRPr="00984194">
        <w:rPr>
          <w:rFonts w:ascii="Times New Roman" w:hAnsi="Times New Roman" w:cs="Times New Roman"/>
          <w:bCs/>
          <w:sz w:val="24"/>
          <w:szCs w:val="24"/>
        </w:rPr>
        <w:t xml:space="preserve"> subgroup </w:t>
      </w:r>
      <w:r w:rsidR="00984194">
        <w:rPr>
          <w:rFonts w:ascii="Times New Roman" w:hAnsi="Times New Roman" w:cs="Times New Roman"/>
          <w:bCs/>
          <w:sz w:val="24"/>
          <w:szCs w:val="24"/>
        </w:rPr>
        <w:t>Id</w:t>
      </w:r>
      <w:r w:rsidRPr="00AE0DDD">
        <w:rPr>
          <w:rFonts w:ascii="Times New Roman" w:hAnsi="Times New Roman" w:cs="Times New Roman"/>
          <w:bCs/>
          <w:sz w:val="24"/>
          <w:szCs w:val="24"/>
        </w:rPr>
        <w:t>.</w:t>
      </w:r>
    </w:p>
    <w:p w:rsidR="00744957" w:rsidRDefault="005F083D" w:rsidP="00952E28">
      <w:pPr>
        <w:pStyle w:val="ListParagraph"/>
        <w:numPr>
          <w:ilvl w:val="1"/>
          <w:numId w:val="1"/>
        </w:numPr>
        <w:bidi w:val="0"/>
        <w:spacing w:before="120" w:after="120" w:line="240" w:lineRule="auto"/>
        <w:ind w:left="400" w:hanging="180"/>
        <w:contextualSpacing w:val="0"/>
        <w:jc w:val="both"/>
        <w:rPr>
          <w:rFonts w:ascii="Times New Roman" w:hAnsi="Times New Roman" w:cs="Times New Roman"/>
          <w:sz w:val="24"/>
          <w:szCs w:val="24"/>
        </w:rPr>
      </w:pPr>
      <w:r>
        <w:rPr>
          <w:rFonts w:ascii="Times New Roman" w:hAnsi="Times New Roman" w:cs="Times New Roman"/>
          <w:b/>
          <w:bCs/>
          <w:sz w:val="24"/>
          <w:szCs w:val="24"/>
        </w:rPr>
        <w:t>Group II (affected group; n=10):</w:t>
      </w:r>
      <w:r>
        <w:rPr>
          <w:rFonts w:hAnsi="Times New Roman" w:cs="Times New Roman"/>
          <w:b/>
          <w:bCs/>
          <w:sz w:val="24"/>
          <w:szCs w:val="24"/>
        </w:rPr>
        <w:t xml:space="preserve"> </w:t>
      </w:r>
      <w:r>
        <w:rPr>
          <w:rFonts w:ascii="Times New Roman" w:hAnsi="Times New Roman" w:cs="Times New Roman"/>
          <w:sz w:val="24"/>
          <w:szCs w:val="24"/>
        </w:rPr>
        <w:t>R</w:t>
      </w:r>
      <w:r>
        <w:rPr>
          <w:rFonts w:ascii="Times New Roman" w:eastAsia="TimesNewRomanPSMT" w:hAnsi="Times New Roman" w:cs="Times New Roman"/>
          <w:sz w:val="24"/>
          <w:szCs w:val="24"/>
        </w:rPr>
        <w:t xml:space="preserve">ats </w:t>
      </w:r>
      <w:r>
        <w:rPr>
          <w:rFonts w:ascii="Times New Roman" w:eastAsia="Times New Roman" w:hAnsi="Times New Roman"/>
          <w:sz w:val="24"/>
          <w:szCs w:val="24"/>
        </w:rPr>
        <w:t>were injected intraperitoneally with a cumulative dose of 15 mg/ kg of doxorubicin</w:t>
      </w:r>
      <w:r>
        <w:rPr>
          <w:rFonts w:asciiTheme="majorBidi" w:hAnsiTheme="majorBidi" w:cs="Times New Roman"/>
          <w:sz w:val="24"/>
          <w:szCs w:val="24"/>
          <w:lang w:bidi="ar-EG"/>
        </w:rPr>
        <w:t xml:space="preserve"> dissolved in normal saline (0.9% NaCl)</w:t>
      </w:r>
      <w:r>
        <w:rPr>
          <w:rFonts w:ascii="Times New Roman" w:eastAsia="Times New Roman" w:hAnsi="Times New Roman"/>
          <w:sz w:val="24"/>
          <w:szCs w:val="24"/>
        </w:rPr>
        <w:t xml:space="preserve"> (each dose of 1 mg/ kg for 15 injections) for three weeks (5 injection per week).</w:t>
      </w:r>
      <w:r>
        <w:rPr>
          <w:rFonts w:ascii="Times New Roman" w:eastAsia="TimesNewRomanPSMT" w:hAnsi="Times New Roman" w:cs="Times New Roman"/>
          <w:sz w:val="24"/>
          <w:szCs w:val="24"/>
        </w:rPr>
        <w:t xml:space="preserve"> </w:t>
      </w:r>
    </w:p>
    <w:p w:rsidR="00744957" w:rsidRDefault="005F083D" w:rsidP="00952E28">
      <w:pPr>
        <w:pStyle w:val="ListParagraph"/>
        <w:numPr>
          <w:ilvl w:val="1"/>
          <w:numId w:val="1"/>
        </w:numPr>
        <w:bidi w:val="0"/>
        <w:spacing w:before="120" w:after="120" w:line="240" w:lineRule="auto"/>
        <w:ind w:left="400" w:hanging="180"/>
        <w:contextualSpacing w:val="0"/>
        <w:jc w:val="both"/>
        <w:rPr>
          <w:rFonts w:ascii="Times New Roman" w:hAnsi="Times New Roman" w:cs="Times New Roman"/>
          <w:sz w:val="24"/>
          <w:szCs w:val="24"/>
        </w:rPr>
      </w:pPr>
      <w:r>
        <w:rPr>
          <w:rFonts w:ascii="Times New Roman" w:hAnsi="Times New Roman" w:cs="Times New Roman"/>
          <w:b/>
          <w:bCs/>
          <w:sz w:val="24"/>
          <w:szCs w:val="24"/>
        </w:rPr>
        <w:t>Group II</w:t>
      </w:r>
      <w:r>
        <w:rPr>
          <w:rFonts w:ascii="Times New Roman" w:eastAsia="Malgun Gothic Semilight" w:hAnsi="Times New Roman" w:cs="Times New Roman"/>
          <w:b/>
          <w:bCs/>
          <w:sz w:val="24"/>
          <w:szCs w:val="24"/>
        </w:rPr>
        <w:t>I (moringa group</w:t>
      </w:r>
      <w:r>
        <w:rPr>
          <w:rFonts w:ascii="Times New Roman" w:hAnsi="Times New Roman" w:cs="Times New Roman"/>
          <w:b/>
          <w:bCs/>
          <w:sz w:val="24"/>
          <w:szCs w:val="24"/>
        </w:rPr>
        <w:t>; n=10</w:t>
      </w:r>
      <w:r>
        <w:rPr>
          <w:rFonts w:ascii="Times New Roman" w:eastAsia="Malgun Gothic Semilight" w:hAnsi="Times New Roman" w:cs="Times New Roman"/>
          <w:b/>
          <w:bCs/>
          <w:sz w:val="24"/>
          <w:szCs w:val="24"/>
        </w:rPr>
        <w:t xml:space="preserve">): </w:t>
      </w:r>
      <w:r>
        <w:rPr>
          <w:rFonts w:ascii="Times New Roman" w:hAnsi="Times New Roman" w:cs="Times New Roman"/>
          <w:sz w:val="24"/>
          <w:szCs w:val="24"/>
        </w:rPr>
        <w:t xml:space="preserve">Rats </w:t>
      </w:r>
      <w:r>
        <w:rPr>
          <w:rFonts w:ascii="Times New Roman" w:eastAsia="Times New Roman" w:hAnsi="Times New Roman"/>
          <w:sz w:val="24"/>
          <w:szCs w:val="24"/>
        </w:rPr>
        <w:t xml:space="preserve">were injected with doxorubicin as in group </w:t>
      </w:r>
      <w:r>
        <w:rPr>
          <w:rFonts w:ascii="Times New Roman" w:eastAsia="Times New Roman" w:hAnsi="Times New Roman"/>
          <w:b/>
          <w:sz w:val="24"/>
          <w:szCs w:val="24"/>
        </w:rPr>
        <w:t xml:space="preserve">II </w:t>
      </w:r>
      <w:r>
        <w:rPr>
          <w:rFonts w:ascii="Times New Roman" w:eastAsia="Times New Roman" w:hAnsi="Times New Roman"/>
          <w:bCs/>
          <w:sz w:val="24"/>
          <w:szCs w:val="24"/>
        </w:rPr>
        <w:t>and treated with moringa at a dose of (500 mg/ kg/ day) orally by gastric tube for four weeks starting moringa one week before the first dose of doxorubicin.</w:t>
      </w:r>
    </w:p>
    <w:p w:rsidR="00744957" w:rsidRDefault="005F083D" w:rsidP="00952E28">
      <w:pPr>
        <w:pStyle w:val="ListParagraph"/>
        <w:numPr>
          <w:ilvl w:val="1"/>
          <w:numId w:val="1"/>
        </w:numPr>
        <w:bidi w:val="0"/>
        <w:spacing w:before="120" w:after="120" w:line="240" w:lineRule="auto"/>
        <w:ind w:left="400" w:hanging="180"/>
        <w:contextualSpacing w:val="0"/>
        <w:jc w:val="both"/>
        <w:rPr>
          <w:rFonts w:ascii="Times New Roman" w:eastAsia="Times New Roman" w:hAnsi="Times New Roman"/>
          <w:sz w:val="24"/>
          <w:szCs w:val="24"/>
        </w:rPr>
      </w:pPr>
      <w:r>
        <w:rPr>
          <w:rFonts w:ascii="Times New Roman" w:hAnsi="Times New Roman" w:cs="Times New Roman"/>
          <w:b/>
          <w:bCs/>
          <w:sz w:val="24"/>
          <w:szCs w:val="24"/>
        </w:rPr>
        <w:t xml:space="preserve">Group IV (vitamin E group; n=10): </w:t>
      </w:r>
      <w:r>
        <w:rPr>
          <w:rFonts w:ascii="Times New Roman" w:hAnsi="Times New Roman" w:cs="Times New Roman"/>
          <w:sz w:val="24"/>
          <w:szCs w:val="24"/>
        </w:rPr>
        <w:t>R</w:t>
      </w:r>
      <w:r>
        <w:rPr>
          <w:rFonts w:ascii="Times New Roman" w:eastAsia="TimesNewRomanPSMT" w:hAnsi="Times New Roman" w:cs="Times New Roman"/>
          <w:sz w:val="24"/>
          <w:szCs w:val="24"/>
        </w:rPr>
        <w:t xml:space="preserve">ats </w:t>
      </w:r>
      <w:r>
        <w:rPr>
          <w:rFonts w:ascii="Times New Roman" w:eastAsia="Times New Roman" w:hAnsi="Times New Roman"/>
          <w:sz w:val="24"/>
          <w:szCs w:val="24"/>
        </w:rPr>
        <w:t xml:space="preserve">were injected with doxorubicin as in group </w:t>
      </w:r>
      <w:r>
        <w:rPr>
          <w:rFonts w:ascii="Times New Roman" w:eastAsia="Times New Roman" w:hAnsi="Times New Roman"/>
          <w:b/>
          <w:sz w:val="24"/>
          <w:szCs w:val="24"/>
        </w:rPr>
        <w:t>II</w:t>
      </w:r>
      <w:r>
        <w:rPr>
          <w:rFonts w:ascii="Times New Roman" w:eastAsia="Times New Roman" w:hAnsi="Times New Roman"/>
          <w:bCs/>
          <w:sz w:val="24"/>
          <w:szCs w:val="24"/>
        </w:rPr>
        <w:t xml:space="preserve"> and treated with vitamin E</w:t>
      </w:r>
      <w:r>
        <w:rPr>
          <w:sz w:val="24"/>
          <w:szCs w:val="24"/>
        </w:rPr>
        <w:t xml:space="preserve"> </w:t>
      </w:r>
      <w:r>
        <w:rPr>
          <w:rFonts w:ascii="Times New Roman" w:eastAsia="Times New Roman" w:hAnsi="Times New Roman"/>
          <w:bCs/>
          <w:sz w:val="24"/>
          <w:szCs w:val="24"/>
        </w:rPr>
        <w:t>at a dose of (100 mg/ kg/ day)</w:t>
      </w:r>
      <w:r>
        <w:rPr>
          <w:sz w:val="24"/>
          <w:szCs w:val="24"/>
        </w:rPr>
        <w:t xml:space="preserve"> </w:t>
      </w:r>
      <w:r>
        <w:rPr>
          <w:rFonts w:ascii="Times New Roman" w:eastAsia="Times New Roman" w:hAnsi="Times New Roman"/>
          <w:bCs/>
          <w:sz w:val="24"/>
          <w:szCs w:val="24"/>
        </w:rPr>
        <w:t xml:space="preserve">orally by gastric tube for four weeks  starting vitamin E one week before the first dose of doxorubicin. </w:t>
      </w:r>
      <w:r>
        <w:rPr>
          <w:rFonts w:ascii="Times New Roman" w:eastAsia="TimesNewRomanPSMT" w:hAnsi="Times New Roman" w:cs="Times New Roman"/>
          <w:sz w:val="24"/>
          <w:szCs w:val="24"/>
        </w:rPr>
        <w:t xml:space="preserve"> </w:t>
      </w:r>
    </w:p>
    <w:p w:rsidR="00744957" w:rsidRDefault="005F083D" w:rsidP="00952E28">
      <w:pPr>
        <w:pStyle w:val="ListParagraph"/>
        <w:numPr>
          <w:ilvl w:val="1"/>
          <w:numId w:val="1"/>
        </w:numPr>
        <w:bidi w:val="0"/>
        <w:spacing w:before="120" w:after="120" w:line="240" w:lineRule="auto"/>
        <w:ind w:left="400" w:hanging="180"/>
        <w:contextualSpacing w:val="0"/>
        <w:jc w:val="both"/>
        <w:rPr>
          <w:rFonts w:ascii="Times New Roman" w:eastAsia="Times New Roman" w:hAnsi="Times New Roman"/>
          <w:sz w:val="24"/>
          <w:szCs w:val="24"/>
        </w:rPr>
      </w:pPr>
      <w:r>
        <w:rPr>
          <w:rFonts w:ascii="Times New Roman" w:hAnsi="Times New Roman" w:cs="Times New Roman"/>
          <w:b/>
          <w:bCs/>
          <w:sz w:val="24"/>
          <w:szCs w:val="24"/>
        </w:rPr>
        <w:t xml:space="preserve">Group V (moringa and vitamin E </w:t>
      </w:r>
      <w:r>
        <w:rPr>
          <w:rFonts w:ascii="Times New Roman" w:eastAsia="Malgun Gothic Semilight" w:hAnsi="Times New Roman" w:cs="Times New Roman"/>
          <w:b/>
          <w:bCs/>
          <w:sz w:val="24"/>
          <w:szCs w:val="24"/>
        </w:rPr>
        <w:t>group</w:t>
      </w:r>
      <w:r>
        <w:rPr>
          <w:rFonts w:ascii="Times New Roman" w:hAnsi="Times New Roman" w:cs="Times New Roman"/>
          <w:b/>
          <w:bCs/>
          <w:sz w:val="24"/>
          <w:szCs w:val="24"/>
        </w:rPr>
        <w:t>; n=10</w:t>
      </w:r>
      <w:r>
        <w:rPr>
          <w:rFonts w:ascii="Times New Roman" w:eastAsia="Malgun Gothic Semilight"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R</w:t>
      </w:r>
      <w:r>
        <w:rPr>
          <w:rFonts w:ascii="Times New Roman" w:eastAsia="TimesNewRomanPSMT" w:hAnsi="Times New Roman" w:cs="Times New Roman"/>
          <w:sz w:val="24"/>
          <w:szCs w:val="24"/>
        </w:rPr>
        <w:t xml:space="preserve">ats were </w:t>
      </w:r>
      <w:r>
        <w:rPr>
          <w:rFonts w:ascii="Times New Roman" w:eastAsia="Times New Roman" w:hAnsi="Times New Roman"/>
          <w:sz w:val="24"/>
          <w:szCs w:val="24"/>
        </w:rPr>
        <w:t xml:space="preserve">injected with doxorubicin as in group </w:t>
      </w:r>
      <w:r>
        <w:rPr>
          <w:rFonts w:ascii="Times New Roman" w:eastAsia="Times New Roman" w:hAnsi="Times New Roman"/>
          <w:b/>
          <w:bCs/>
          <w:sz w:val="24"/>
          <w:szCs w:val="24"/>
        </w:rPr>
        <w:t xml:space="preserve">II </w:t>
      </w:r>
      <w:r>
        <w:rPr>
          <w:rFonts w:ascii="Times New Roman" w:eastAsia="Times New Roman" w:hAnsi="Times New Roman"/>
          <w:sz w:val="24"/>
          <w:szCs w:val="24"/>
        </w:rPr>
        <w:t>and treated with moringa</w:t>
      </w:r>
      <w:r w:rsidR="00984194">
        <w:rPr>
          <w:rFonts w:ascii="Times New Roman" w:eastAsia="Times New Roman" w:hAnsi="Times New Roman"/>
          <w:sz w:val="24"/>
          <w:szCs w:val="24"/>
        </w:rPr>
        <w:t xml:space="preserve"> as in</w:t>
      </w:r>
      <w:r w:rsidR="00984194" w:rsidRPr="00984194">
        <w:rPr>
          <w:rFonts w:ascii="Times New Roman" w:eastAsia="Times New Roman" w:hAnsi="Times New Roman"/>
          <w:sz w:val="24"/>
          <w:szCs w:val="24"/>
        </w:rPr>
        <w:t xml:space="preserve"> group</w:t>
      </w:r>
      <w:r w:rsidR="00984194" w:rsidRPr="00984194">
        <w:rPr>
          <w:rFonts w:ascii="Times New Roman" w:eastAsia="Times New Roman" w:hAnsi="Times New Roman"/>
          <w:b/>
          <w:sz w:val="24"/>
          <w:szCs w:val="24"/>
        </w:rPr>
        <w:t xml:space="preserve"> III</w:t>
      </w:r>
      <w:r w:rsidR="00984194">
        <w:rPr>
          <w:rFonts w:ascii="Times New Roman" w:eastAsia="Times New Roman" w:hAnsi="Times New Roman"/>
          <w:sz w:val="24"/>
          <w:szCs w:val="24"/>
        </w:rPr>
        <w:t xml:space="preserve"> and </w:t>
      </w:r>
      <w:r>
        <w:rPr>
          <w:rFonts w:ascii="Times New Roman" w:eastAsia="Times New Roman" w:hAnsi="Times New Roman"/>
          <w:sz w:val="24"/>
          <w:szCs w:val="24"/>
        </w:rPr>
        <w:t>vitamin E</w:t>
      </w:r>
      <w:r w:rsidR="00984194">
        <w:rPr>
          <w:rFonts w:ascii="Times New Roman" w:eastAsia="Times New Roman" w:hAnsi="Times New Roman"/>
          <w:sz w:val="24"/>
          <w:szCs w:val="24"/>
        </w:rPr>
        <w:t xml:space="preserve"> as in</w:t>
      </w:r>
      <w:r w:rsidR="00984194" w:rsidRPr="00984194">
        <w:rPr>
          <w:rFonts w:ascii="Times New Roman" w:eastAsia="Times New Roman" w:hAnsi="Times New Roman"/>
          <w:sz w:val="24"/>
          <w:szCs w:val="24"/>
        </w:rPr>
        <w:t xml:space="preserve"> group</w:t>
      </w:r>
      <w:r w:rsidR="00984194" w:rsidRPr="00984194">
        <w:rPr>
          <w:rFonts w:ascii="Times New Roman" w:eastAsia="Times New Roman" w:hAnsi="Times New Roman"/>
          <w:b/>
          <w:sz w:val="24"/>
          <w:szCs w:val="24"/>
        </w:rPr>
        <w:t xml:space="preserve"> IV</w:t>
      </w:r>
      <w:r w:rsidR="00984194">
        <w:rPr>
          <w:rFonts w:ascii="Times New Roman" w:eastAsia="Times New Roman" w:hAnsi="Times New Roman"/>
          <w:bCs/>
          <w:sz w:val="24"/>
          <w:szCs w:val="24"/>
        </w:rPr>
        <w:t>.</w:t>
      </w:r>
    </w:p>
    <w:p w:rsidR="00744957" w:rsidRPr="00984194" w:rsidRDefault="005F083D" w:rsidP="00952E28">
      <w:pPr>
        <w:spacing w:before="120" w:after="240"/>
        <w:jc w:val="both"/>
        <w:rPr>
          <w:rFonts w:ascii="Times New Roman" w:eastAsia="TimesNewRomanPSMT" w:hAnsi="Times New Roman" w:cs="Times New Roman"/>
          <w:sz w:val="24"/>
          <w:szCs w:val="24"/>
        </w:rPr>
      </w:pPr>
      <w:r w:rsidRPr="00984194">
        <w:rPr>
          <w:rFonts w:asciiTheme="majorBidi" w:hAnsiTheme="majorBidi" w:cstheme="majorBidi"/>
          <w:b/>
          <w:bCs/>
          <w:sz w:val="24"/>
          <w:szCs w:val="24"/>
        </w:rPr>
        <w:t xml:space="preserve">Sampling: </w:t>
      </w:r>
    </w:p>
    <w:p w:rsidR="00744957" w:rsidRPr="00984194" w:rsidRDefault="005F083D" w:rsidP="00952E28">
      <w:pPr>
        <w:spacing w:before="120" w:after="240"/>
        <w:ind w:firstLineChars="300" w:firstLine="720"/>
        <w:jc w:val="both"/>
        <w:rPr>
          <w:rFonts w:asciiTheme="majorBidi" w:eastAsia="CaslonFiveForty-Roman" w:hAnsiTheme="majorBidi" w:cstheme="majorBidi"/>
          <w:sz w:val="24"/>
          <w:szCs w:val="24"/>
        </w:rPr>
      </w:pPr>
      <w:r w:rsidRPr="00984194">
        <w:rPr>
          <w:rFonts w:ascii="Times New Roman" w:eastAsia="TimesNewRomanPSMT" w:hAnsi="Times New Roman" w:cs="Times New Roman"/>
          <w:bCs/>
          <w:sz w:val="24"/>
          <w:szCs w:val="24"/>
        </w:rPr>
        <w:t>The rats were anesthetized by ether and sacrificed by cervical decapitation after four weeks from</w:t>
      </w:r>
      <w:r w:rsidR="00AE0DDD" w:rsidRPr="00984194">
        <w:rPr>
          <w:rFonts w:ascii="Times New Roman" w:eastAsia="TimesNewRomanPSMT" w:hAnsi="Times New Roman" w:cs="Times New Roman"/>
          <w:bCs/>
          <w:sz w:val="24"/>
          <w:szCs w:val="24"/>
        </w:rPr>
        <w:t xml:space="preserve"> the beginning of the study (24</w:t>
      </w:r>
      <w:r w:rsidRPr="00984194">
        <w:rPr>
          <w:rFonts w:ascii="Times New Roman" w:eastAsia="TimesNewRomanPSMT" w:hAnsi="Times New Roman" w:cs="Times New Roman"/>
          <w:sz w:val="24"/>
          <w:szCs w:val="24"/>
        </w:rPr>
        <w:t xml:space="preserve"> </w:t>
      </w:r>
      <w:r w:rsidRPr="00984194">
        <w:rPr>
          <w:rFonts w:ascii="Times New Roman" w:eastAsia="TimesNewRomanPSMT" w:hAnsi="Times New Roman" w:cs="Times New Roman"/>
          <w:bCs/>
          <w:sz w:val="24"/>
          <w:szCs w:val="24"/>
        </w:rPr>
        <w:t>hours from the last doxorubicin injection), then heart specimens (from the base of the left ventricle) were taken from rats of all groups</w:t>
      </w:r>
      <w:r w:rsidRPr="00984194">
        <w:rPr>
          <w:rFonts w:ascii="Times New Roman" w:eastAsia="TimesNewRomanPSMT" w:hAnsi="Times New Roman" w:cs="Times New Roman"/>
          <w:sz w:val="24"/>
          <w:szCs w:val="24"/>
        </w:rPr>
        <w:t xml:space="preserve">. </w:t>
      </w:r>
      <w:r w:rsidRPr="00984194">
        <w:rPr>
          <w:rFonts w:asciiTheme="majorBidi" w:eastAsia="CaslonFiveForty-Roman" w:hAnsiTheme="majorBidi" w:cstheme="majorBidi"/>
          <w:sz w:val="24"/>
          <w:szCs w:val="24"/>
        </w:rPr>
        <w:t>Specimens of the heart were fixed in 10% buffered formalin for 5 days. They were then processed and embedded in paraffin. Serial sections of 5–7 µm thickness were cut for ordinary, special staining and immunostaining. For electron microscopic preparation, specimens were fixed in 2.5% glutaraldehyde and post-fixed in 1% osmium tetroxide.</w:t>
      </w:r>
    </w:p>
    <w:p w:rsidR="00744957" w:rsidRDefault="005F083D" w:rsidP="00952E28">
      <w:pPr>
        <w:jc w:val="both"/>
        <w:rPr>
          <w:rFonts w:asciiTheme="majorBidi" w:eastAsia="TimesNewRomanPS-BoldItalicMT" w:hAnsiTheme="majorBidi" w:cstheme="majorBidi"/>
          <w:b/>
          <w:bCs/>
          <w:sz w:val="24"/>
          <w:szCs w:val="24"/>
        </w:rPr>
      </w:pPr>
      <w:r>
        <w:rPr>
          <w:rFonts w:asciiTheme="majorBidi" w:eastAsia="TimesNewRomanPS-BoldItalicMT" w:hAnsiTheme="majorBidi" w:cstheme="majorBidi"/>
          <w:b/>
          <w:bCs/>
          <w:sz w:val="24"/>
          <w:szCs w:val="24"/>
        </w:rPr>
        <w:t>Histological and Immunohistochemical Studies</w:t>
      </w:r>
    </w:p>
    <w:p w:rsidR="00744957" w:rsidRPr="00960958" w:rsidRDefault="005F083D" w:rsidP="00952E28">
      <w:pPr>
        <w:ind w:firstLineChars="295" w:firstLine="708"/>
        <w:jc w:val="both"/>
        <w:rPr>
          <w:rFonts w:asciiTheme="majorBidi" w:hAnsiTheme="majorBidi" w:cstheme="majorBidi"/>
          <w:sz w:val="24"/>
          <w:szCs w:val="24"/>
          <w:vertAlign w:val="superscript"/>
        </w:rPr>
      </w:pPr>
      <w:r>
        <w:rPr>
          <w:rFonts w:asciiTheme="majorBidi" w:hAnsiTheme="majorBidi" w:cstheme="majorBidi"/>
          <w:sz w:val="24"/>
          <w:szCs w:val="24"/>
          <w:lang w:eastAsia="ar-SA"/>
        </w:rPr>
        <w:t>Paraffin sections of thickness (5-7 µm), mounted on glass slides for</w:t>
      </w:r>
      <w:r>
        <w:rPr>
          <w:rFonts w:asciiTheme="majorBidi" w:hAnsiTheme="majorBidi" w:cstheme="majorBidi"/>
          <w:b/>
          <w:bCs/>
          <w:sz w:val="24"/>
          <w:szCs w:val="24"/>
          <w:lang w:eastAsia="ar-SA"/>
        </w:rPr>
        <w:t xml:space="preserve"> </w:t>
      </w:r>
      <w:r>
        <w:rPr>
          <w:rFonts w:asciiTheme="majorBidi" w:eastAsia="Calibri" w:hAnsiTheme="majorBidi" w:cstheme="majorBidi"/>
          <w:sz w:val="24"/>
          <w:szCs w:val="24"/>
        </w:rPr>
        <w:t xml:space="preserve">H&amp;E stain to examine histological changes in various groups and </w:t>
      </w:r>
      <w:r>
        <w:rPr>
          <w:rFonts w:asciiTheme="majorBidi" w:eastAsia="Univers-CondensedBold" w:hAnsiTheme="majorBidi" w:cstheme="majorBidi"/>
          <w:sz w:val="24"/>
          <w:szCs w:val="24"/>
        </w:rPr>
        <w:t>Masson trichrome staining for</w:t>
      </w:r>
      <w:r>
        <w:rPr>
          <w:rFonts w:asciiTheme="majorBidi" w:eastAsia="Calibri" w:hAnsiTheme="majorBidi" w:cstheme="majorBidi"/>
          <w:sz w:val="24"/>
          <w:szCs w:val="24"/>
        </w:rPr>
        <w:t xml:space="preserve"> demonstration of c</w:t>
      </w:r>
      <w:r>
        <w:rPr>
          <w:rFonts w:asciiTheme="majorBidi" w:hAnsiTheme="majorBidi" w:cstheme="majorBidi"/>
          <w:sz w:val="24"/>
          <w:szCs w:val="24"/>
        </w:rPr>
        <w:t>ollagen fibers deposition.</w:t>
      </w:r>
      <w:r w:rsidR="00984194">
        <w:rPr>
          <w:rFonts w:asciiTheme="majorBidi" w:hAnsiTheme="majorBidi" w:cstheme="majorBidi"/>
          <w:sz w:val="24"/>
          <w:szCs w:val="24"/>
        </w:rPr>
        <w:t xml:space="preserve"> </w:t>
      </w:r>
      <w:r>
        <w:rPr>
          <w:rFonts w:asciiTheme="majorBidi" w:hAnsiTheme="majorBidi" w:cstheme="majorBidi"/>
          <w:sz w:val="24"/>
          <w:szCs w:val="24"/>
        </w:rPr>
        <w:t>Other sections were mounted on +ve charged slides f</w:t>
      </w:r>
      <w:r w:rsidR="00960958">
        <w:rPr>
          <w:rFonts w:asciiTheme="majorBidi" w:hAnsiTheme="majorBidi" w:cstheme="majorBidi"/>
          <w:sz w:val="24"/>
          <w:szCs w:val="24"/>
        </w:rPr>
        <w:t>or immunohistochemical staining</w:t>
      </w:r>
      <w:r w:rsidR="00960958">
        <w:rPr>
          <w:rFonts w:asciiTheme="majorBidi" w:hAnsiTheme="majorBidi" w:cstheme="majorBidi"/>
          <w:sz w:val="24"/>
          <w:szCs w:val="24"/>
          <w:vertAlign w:val="superscript"/>
        </w:rPr>
        <w:t>8</w:t>
      </w:r>
      <w:r w:rsidR="00960958">
        <w:rPr>
          <w:rFonts w:asciiTheme="majorBidi" w:hAnsiTheme="majorBidi" w:cstheme="majorBidi"/>
          <w:sz w:val="24"/>
          <w:szCs w:val="24"/>
        </w:rPr>
        <w:t>.</w:t>
      </w:r>
    </w:p>
    <w:p w:rsidR="00744957" w:rsidRDefault="005F083D" w:rsidP="00952E28">
      <w:pPr>
        <w:ind w:left="180"/>
        <w:jc w:val="both"/>
        <w:rPr>
          <w:rFonts w:asciiTheme="majorBidi" w:hAnsiTheme="majorBidi" w:cstheme="majorBidi"/>
          <w:sz w:val="24"/>
          <w:szCs w:val="24"/>
        </w:rPr>
      </w:pPr>
      <w:r>
        <w:rPr>
          <w:rFonts w:asciiTheme="majorBidi" w:hAnsiTheme="majorBidi" w:cstheme="majorBidi"/>
          <w:sz w:val="24"/>
          <w:szCs w:val="24"/>
        </w:rPr>
        <w:t xml:space="preserve">         Immunohistochemical staining for detection of iNOS (marker for</w:t>
      </w:r>
      <w:r>
        <w:rPr>
          <w:rFonts w:asciiTheme="majorBidi" w:hAnsiTheme="majorBidi" w:cstheme="majorBidi"/>
          <w:sz w:val="24"/>
          <w:szCs w:val="24"/>
          <w:shd w:val="clear" w:color="auto" w:fill="FFFFFF"/>
        </w:rPr>
        <w:t xml:space="preserve"> activation of macrophag</w:t>
      </w:r>
      <w:r w:rsidR="00BE41AD">
        <w:rPr>
          <w:rFonts w:asciiTheme="majorBidi" w:hAnsiTheme="majorBidi" w:cstheme="majorBidi"/>
          <w:sz w:val="24"/>
          <w:szCs w:val="24"/>
          <w:shd w:val="clear" w:color="auto" w:fill="FFFFFF"/>
        </w:rPr>
        <w:t>e</w:t>
      </w:r>
      <w:r>
        <w:rPr>
          <w:rFonts w:asciiTheme="majorBidi" w:hAnsiTheme="majorBidi" w:cstheme="majorBidi"/>
          <w:sz w:val="24"/>
          <w:szCs w:val="24"/>
        </w:rPr>
        <w:t xml:space="preserve">). The primary antibody used was the rabbit polyclonal antibody (Thermo Fisher Scientific, U.S.A; cat. no. </w:t>
      </w:r>
      <w:hyperlink r:id="rId8" w:tgtFrame="https://www.ptglab.com/products/_blank" w:history="1">
        <w:r>
          <w:rPr>
            <w:rFonts w:asciiTheme="majorBidi" w:hAnsiTheme="majorBidi" w:cstheme="majorBidi"/>
            <w:sz w:val="24"/>
            <w:szCs w:val="24"/>
          </w:rPr>
          <w:t>NM_000625</w:t>
        </w:r>
      </w:hyperlink>
      <w:r>
        <w:rPr>
          <w:rFonts w:asciiTheme="majorBidi" w:hAnsiTheme="majorBidi" w:cstheme="majorBidi"/>
          <w:sz w:val="24"/>
          <w:szCs w:val="24"/>
        </w:rPr>
        <w:t>) (PBS with 0.02% sodium azide and 50% glycerol pH 7.3). Site of the reaction was brownish color of cytoplasm</w:t>
      </w:r>
      <w:r>
        <w:rPr>
          <w:rFonts w:asciiTheme="majorBidi" w:hAnsiTheme="majorBidi" w:cstheme="majorBidi"/>
          <w:sz w:val="24"/>
          <w:szCs w:val="24"/>
          <w:vertAlign w:val="superscript"/>
        </w:rPr>
        <w:t>9</w:t>
      </w:r>
      <w:r>
        <w:rPr>
          <w:rFonts w:asciiTheme="majorBidi" w:hAnsiTheme="majorBidi" w:cstheme="majorBidi"/>
          <w:sz w:val="24"/>
          <w:szCs w:val="24"/>
        </w:rPr>
        <w:t>.</w:t>
      </w:r>
    </w:p>
    <w:p w:rsidR="00744957" w:rsidRDefault="005F083D" w:rsidP="00952E28">
      <w:pPr>
        <w:rPr>
          <w:rFonts w:ascii="Times New Roman" w:hAnsi="Times New Roman" w:cs="Times New Roman"/>
          <w:sz w:val="24"/>
          <w:szCs w:val="24"/>
        </w:rPr>
      </w:pPr>
      <w:r>
        <w:rPr>
          <w:rFonts w:ascii="Times New Roman" w:eastAsia="TimesNewRomanPS-BoldItalicMT" w:hAnsi="Times New Roman" w:cs="Times New Roman"/>
          <w:b/>
          <w:bCs/>
          <w:color w:val="231F20"/>
          <w:sz w:val="24"/>
          <w:szCs w:val="24"/>
          <w:lang w:eastAsia="zh-CN"/>
        </w:rPr>
        <w:t>Transmission Electron Microscopic (TEM) study</w:t>
      </w:r>
      <w:r>
        <w:rPr>
          <w:rFonts w:ascii="Times New Roman" w:eastAsia="TimesNewRomanPS-BoldItalicMT" w:hAnsi="Times New Roman" w:cs="Times New Roman"/>
          <w:color w:val="231F20"/>
          <w:sz w:val="24"/>
          <w:szCs w:val="24"/>
          <w:vertAlign w:val="superscript"/>
          <w:lang w:eastAsia="zh-CN"/>
        </w:rPr>
        <w:t>10</w:t>
      </w:r>
      <w:r>
        <w:rPr>
          <w:rFonts w:ascii="Times New Roman" w:eastAsia="TimesNewRomanPS-BoldItalicMT" w:hAnsi="Times New Roman" w:cs="Times New Roman"/>
          <w:b/>
          <w:bCs/>
          <w:color w:val="231F20"/>
          <w:sz w:val="24"/>
          <w:szCs w:val="24"/>
          <w:lang w:eastAsia="zh-CN"/>
        </w:rPr>
        <w:t xml:space="preserve"> </w:t>
      </w:r>
    </w:p>
    <w:p w:rsidR="00744957" w:rsidRDefault="005F083D" w:rsidP="00952E28">
      <w:pPr>
        <w:ind w:firstLineChars="250" w:firstLine="600"/>
        <w:jc w:val="both"/>
        <w:rPr>
          <w:rFonts w:ascii="Times New Roman" w:eastAsia="SimSun" w:hAnsi="Times New Roman" w:cs="Times New Roman"/>
          <w:color w:val="231F20"/>
          <w:sz w:val="24"/>
          <w:szCs w:val="24"/>
          <w:lang w:eastAsia="zh-CN"/>
        </w:rPr>
      </w:pPr>
      <w:r>
        <w:rPr>
          <w:rFonts w:ascii="Times New Roman" w:eastAsia="SimSun" w:hAnsi="Times New Roman" w:cs="Times New Roman"/>
          <w:color w:val="231F20"/>
          <w:sz w:val="24"/>
          <w:szCs w:val="24"/>
          <w:lang w:eastAsia="zh-CN"/>
        </w:rPr>
        <w:t>U</w:t>
      </w:r>
      <w:r w:rsidR="00960958">
        <w:rPr>
          <w:rFonts w:ascii="Times New Roman" w:eastAsia="SimSun" w:hAnsi="Times New Roman" w:cs="Times New Roman"/>
          <w:color w:val="231F20"/>
          <w:sz w:val="24"/>
          <w:szCs w:val="24"/>
          <w:lang w:eastAsia="zh-CN"/>
        </w:rPr>
        <w:t>ltrathin sections were prepared, g</w:t>
      </w:r>
      <w:r>
        <w:rPr>
          <w:rFonts w:ascii="Times New Roman" w:eastAsia="SimSun" w:hAnsi="Times New Roman" w:cs="Times New Roman"/>
          <w:color w:val="231F20"/>
          <w:sz w:val="24"/>
          <w:szCs w:val="24"/>
          <w:lang w:eastAsia="zh-CN"/>
        </w:rPr>
        <w:t xml:space="preserve">rids were examined and electron micrographs were taken using transmission electron microscope JOEL (JEM-100 SX, </w:t>
      </w:r>
      <w:r>
        <w:rPr>
          <w:rFonts w:ascii="Times New Roman" w:eastAsia="SimSun" w:hAnsi="Times New Roman" w:cs="Times New Roman"/>
          <w:color w:val="231F20"/>
          <w:sz w:val="24"/>
          <w:szCs w:val="24"/>
          <w:lang w:eastAsia="zh-CN"/>
        </w:rPr>
        <w:lastRenderedPageBreak/>
        <w:t>Akishima, Tokyo, Japan) in Electron Microscope unit, Tanta faculty of medicine, Tanta University.</w:t>
      </w:r>
    </w:p>
    <w:p w:rsidR="00744957" w:rsidRDefault="005F083D" w:rsidP="00952E28">
      <w:pPr>
        <w:jc w:val="both"/>
        <w:rPr>
          <w:rFonts w:asciiTheme="majorBidi" w:eastAsia="TimesNewRomanPS-BoldItalicMT" w:hAnsiTheme="majorBidi" w:cstheme="majorBidi"/>
          <w:b/>
          <w:bCs/>
          <w:sz w:val="24"/>
          <w:szCs w:val="24"/>
        </w:rPr>
      </w:pPr>
      <w:r>
        <w:rPr>
          <w:rFonts w:asciiTheme="majorBidi" w:eastAsia="TimesNewRomanPS-BoldItalicMT" w:hAnsiTheme="majorBidi" w:cstheme="majorBidi"/>
          <w:b/>
          <w:bCs/>
          <w:sz w:val="24"/>
          <w:szCs w:val="24"/>
        </w:rPr>
        <w:t>Morphometri</w:t>
      </w:r>
      <w:r w:rsidR="00984194">
        <w:rPr>
          <w:rFonts w:asciiTheme="majorBidi" w:eastAsia="TimesNewRomanPS-BoldItalicMT" w:hAnsiTheme="majorBidi" w:cstheme="majorBidi"/>
          <w:b/>
          <w:bCs/>
          <w:sz w:val="24"/>
          <w:szCs w:val="24"/>
        </w:rPr>
        <w:t xml:space="preserve">c Study </w:t>
      </w:r>
    </w:p>
    <w:p w:rsidR="00984194" w:rsidRDefault="005F083D" w:rsidP="00952E28">
      <w:pPr>
        <w:ind w:firstLineChars="250" w:firstLine="600"/>
        <w:jc w:val="both"/>
        <w:rPr>
          <w:rFonts w:asciiTheme="majorBidi" w:hAnsiTheme="majorBidi" w:cstheme="majorBidi"/>
          <w:sz w:val="24"/>
          <w:szCs w:val="24"/>
          <w:lang w:bidi="ar-EG"/>
        </w:rPr>
      </w:pPr>
      <w:r>
        <w:rPr>
          <w:rFonts w:asciiTheme="majorBidi" w:hAnsiTheme="majorBidi" w:cstheme="majorBidi"/>
          <w:sz w:val="24"/>
          <w:szCs w:val="24"/>
          <w:lang w:bidi="ar-EG"/>
        </w:rPr>
        <w:t>The mean area percentage for collagen fibers deposition (Masson trichrome stain) and iNOS immuno</w:t>
      </w:r>
      <w:r w:rsidR="00E63EF9">
        <w:rPr>
          <w:rFonts w:asciiTheme="majorBidi" w:hAnsiTheme="majorBidi" w:cstheme="majorBidi"/>
          <w:sz w:val="24"/>
          <w:szCs w:val="24"/>
          <w:lang w:bidi="ar-EG"/>
        </w:rPr>
        <w:t xml:space="preserve">staining were quantified in 10 images from 10 </w:t>
      </w:r>
      <w:r>
        <w:rPr>
          <w:rFonts w:asciiTheme="majorBidi" w:hAnsiTheme="majorBidi" w:cstheme="majorBidi"/>
          <w:sz w:val="24"/>
          <w:szCs w:val="24"/>
          <w:lang w:bidi="ar-EG"/>
        </w:rPr>
        <w:t>non-overlapping fields of each group rats using Image-Pro Plus program version 6.0 (Media Cybernetics Inc., Bethesda, Maryland, USA).</w:t>
      </w:r>
    </w:p>
    <w:p w:rsidR="00984194" w:rsidRPr="00984194" w:rsidRDefault="00984194" w:rsidP="00952E28">
      <w:pPr>
        <w:jc w:val="both"/>
        <w:rPr>
          <w:rFonts w:asciiTheme="majorBidi" w:hAnsiTheme="majorBidi" w:cstheme="majorBidi"/>
          <w:b/>
          <w:bCs/>
          <w:sz w:val="24"/>
          <w:szCs w:val="24"/>
          <w:lang w:bidi="ar-EG"/>
        </w:rPr>
      </w:pPr>
      <w:r w:rsidRPr="00984194">
        <w:rPr>
          <w:rFonts w:asciiTheme="majorBidi" w:hAnsiTheme="majorBidi" w:cstheme="majorBidi"/>
          <w:b/>
          <w:bCs/>
          <w:sz w:val="24"/>
          <w:szCs w:val="24"/>
          <w:lang w:bidi="ar-EG"/>
        </w:rPr>
        <w:t>Statistical Analysis</w:t>
      </w:r>
    </w:p>
    <w:p w:rsidR="00744957" w:rsidRDefault="005F083D" w:rsidP="00952E28">
      <w:pPr>
        <w:ind w:firstLineChars="250" w:firstLine="600"/>
        <w:jc w:val="both"/>
        <w:rPr>
          <w:rFonts w:asciiTheme="majorBidi" w:hAnsiTheme="majorBidi" w:cstheme="majorBidi"/>
          <w:sz w:val="24"/>
          <w:szCs w:val="24"/>
          <w:lang w:bidi="ar-EG"/>
        </w:rPr>
      </w:pPr>
      <w:r>
        <w:rPr>
          <w:rFonts w:asciiTheme="majorBidi" w:hAnsiTheme="majorBidi" w:cstheme="majorBidi"/>
          <w:sz w:val="24"/>
          <w:szCs w:val="24"/>
          <w:lang w:bidi="ar-EG"/>
        </w:rPr>
        <w:t xml:space="preserve"> All the data collected from the experiment was recorded and analyzed using IBM SPSS Statistics software for Windows, Version 23 (IBM Corp., Armonk, NY, USA).  One-way analysis of variance (ANOVA) with Post Hoc </w:t>
      </w:r>
      <w:bookmarkStart w:id="3" w:name="_Hlk507070716"/>
      <w:r>
        <w:rPr>
          <w:rFonts w:asciiTheme="majorBidi" w:hAnsiTheme="majorBidi" w:cstheme="majorBidi"/>
          <w:sz w:val="24"/>
          <w:szCs w:val="24"/>
          <w:lang w:bidi="ar-EG"/>
        </w:rPr>
        <w:t>LSD</w:t>
      </w:r>
      <w:bookmarkEnd w:id="3"/>
      <w:r>
        <w:rPr>
          <w:rFonts w:asciiTheme="majorBidi" w:hAnsiTheme="majorBidi" w:cstheme="majorBidi"/>
          <w:sz w:val="24"/>
          <w:szCs w:val="24"/>
          <w:lang w:bidi="ar-EG"/>
        </w:rPr>
        <w:t xml:space="preserve"> test was used to compare differences among the groups of morphometric results. In each test, the data was expressed as the mean (M) value, standard deviation (SD) and differences were considered to be significant at </w:t>
      </w:r>
      <w:r>
        <w:rPr>
          <w:rFonts w:ascii="Cambria Math" w:hAnsi="Cambria Math" w:cs="Cambria Math"/>
          <w:sz w:val="24"/>
          <w:szCs w:val="24"/>
          <w:lang w:bidi="ar-EG"/>
        </w:rPr>
        <w:t>𝑃</w:t>
      </w:r>
      <w:r>
        <w:rPr>
          <w:rFonts w:asciiTheme="majorBidi" w:hAnsiTheme="majorBidi" w:cstheme="majorBidi"/>
          <w:sz w:val="24"/>
          <w:szCs w:val="24"/>
          <w:lang w:bidi="ar-EG"/>
        </w:rPr>
        <w:t xml:space="preserve"> &lt; 0.01.</w:t>
      </w:r>
    </w:p>
    <w:p w:rsidR="00744957" w:rsidRDefault="00744957" w:rsidP="00952E28">
      <w:pPr>
        <w:ind w:firstLineChars="250" w:firstLine="600"/>
        <w:jc w:val="both"/>
        <w:rPr>
          <w:rFonts w:asciiTheme="majorBidi" w:hAnsiTheme="majorBidi" w:cstheme="majorBidi"/>
          <w:sz w:val="24"/>
          <w:szCs w:val="24"/>
          <w:lang w:bidi="ar-EG"/>
        </w:rPr>
      </w:pPr>
    </w:p>
    <w:p w:rsidR="00744957" w:rsidRDefault="005F083D" w:rsidP="00952E28">
      <w:pPr>
        <w:jc w:val="both"/>
        <w:rPr>
          <w:rFonts w:asciiTheme="majorBidi" w:eastAsia="TimesNewRomanPS-BoldMT" w:hAnsiTheme="majorBidi" w:cstheme="majorBidi"/>
          <w:b/>
          <w:bCs/>
          <w:sz w:val="24"/>
          <w:szCs w:val="24"/>
          <w:u w:val="single"/>
        </w:rPr>
      </w:pPr>
      <w:r>
        <w:rPr>
          <w:rFonts w:asciiTheme="majorBidi" w:eastAsia="TimesNewRomanPS-BoldMT" w:hAnsiTheme="majorBidi" w:cstheme="majorBidi"/>
          <w:b/>
          <w:bCs/>
          <w:sz w:val="24"/>
          <w:szCs w:val="24"/>
          <w:u w:val="single"/>
        </w:rPr>
        <w:t>RESULTS</w:t>
      </w:r>
    </w:p>
    <w:p w:rsidR="00744957" w:rsidRDefault="005F083D" w:rsidP="00952E28">
      <w:pPr>
        <w:jc w:val="both"/>
        <w:rPr>
          <w:rFonts w:asciiTheme="majorBidi" w:hAnsiTheme="majorBidi" w:cstheme="majorBidi"/>
          <w:sz w:val="24"/>
          <w:szCs w:val="24"/>
          <w:u w:val="single"/>
        </w:rPr>
      </w:pPr>
      <w:r>
        <w:rPr>
          <w:rFonts w:asciiTheme="majorBidi" w:eastAsia="TimesNewRomanPS-BoldMT" w:hAnsiTheme="majorBidi" w:cstheme="majorBidi"/>
          <w:b/>
          <w:bCs/>
          <w:sz w:val="24"/>
          <w:szCs w:val="24"/>
          <w:u w:val="single"/>
        </w:rPr>
        <w:t xml:space="preserve"> </w:t>
      </w:r>
    </w:p>
    <w:p w:rsidR="00744957" w:rsidRDefault="005F083D" w:rsidP="00952E28">
      <w:pPr>
        <w:autoSpaceDE w:val="0"/>
        <w:autoSpaceDN w:val="0"/>
        <w:adjustRightInd w:val="0"/>
        <w:ind w:right="51"/>
        <w:jc w:val="both"/>
        <w:rPr>
          <w:rFonts w:asciiTheme="majorBidi" w:hAnsiTheme="majorBidi" w:cstheme="majorBidi"/>
          <w:b/>
          <w:bCs/>
          <w:sz w:val="24"/>
          <w:szCs w:val="24"/>
        </w:rPr>
      </w:pPr>
      <w:r>
        <w:rPr>
          <w:rFonts w:asciiTheme="majorBidi" w:hAnsiTheme="majorBidi" w:cstheme="majorBidi"/>
          <w:b/>
          <w:bCs/>
          <w:sz w:val="24"/>
          <w:szCs w:val="24"/>
        </w:rPr>
        <w:t xml:space="preserve">H &amp; E Stain results: </w:t>
      </w:r>
    </w:p>
    <w:p w:rsidR="00744957" w:rsidRDefault="005F083D" w:rsidP="00952E28">
      <w:pPr>
        <w:autoSpaceDE w:val="0"/>
        <w:autoSpaceDN w:val="0"/>
        <w:adjustRightInd w:val="0"/>
        <w:ind w:right="51" w:firstLine="540"/>
        <w:jc w:val="both"/>
        <w:rPr>
          <w:rFonts w:asciiTheme="majorBidi" w:hAnsiTheme="majorBidi" w:cstheme="majorBidi"/>
          <w:sz w:val="24"/>
          <w:szCs w:val="24"/>
          <w:lang w:bidi="ar-EG"/>
        </w:rPr>
      </w:pPr>
      <w:r>
        <w:rPr>
          <w:rFonts w:asciiTheme="majorBidi" w:hAnsiTheme="majorBidi" w:cstheme="majorBidi"/>
          <w:sz w:val="24"/>
          <w:szCs w:val="24"/>
          <w:lang w:bidi="ar-EG"/>
        </w:rPr>
        <w:t>Examination of all subgroups of the group I (control group) showed similar histological architecture. Group I (control group): heart sections from group I</w:t>
      </w:r>
      <w:r>
        <w:rPr>
          <w:rFonts w:asciiTheme="majorBidi" w:hAnsiTheme="majorBidi" w:cstheme="majorBidi"/>
          <w:sz w:val="24"/>
          <w:szCs w:val="24"/>
        </w:rPr>
        <w:t xml:space="preserve"> showed </w:t>
      </w:r>
      <w:r>
        <w:rPr>
          <w:rFonts w:ascii="Times New Roman" w:eastAsia="Calibri" w:hAnsi="Times New Roman" w:cs="Times New Roman"/>
          <w:sz w:val="24"/>
          <w:szCs w:val="24"/>
        </w:rPr>
        <w:t>normal architecture of branching and anastomosing cardiac muscle fibers. Cardiomyocytes have central oval vesicular nuclei.</w:t>
      </w:r>
      <w:r w:rsidR="00E63EF9">
        <w:rPr>
          <w:rFonts w:ascii="Times New Roman" w:eastAsia="Calibri" w:hAnsi="Times New Roman" w:cs="Times New Roman"/>
          <w:sz w:val="28"/>
          <w:szCs w:val="28"/>
        </w:rPr>
        <w:t xml:space="preserve"> </w:t>
      </w:r>
      <w:r w:rsidR="00E63EF9" w:rsidRPr="00E63EF9">
        <w:rPr>
          <w:rFonts w:ascii="Times New Roman" w:eastAsia="Calibri" w:hAnsi="Times New Roman" w:cs="Times New Roman"/>
          <w:sz w:val="24"/>
          <w:szCs w:val="24"/>
        </w:rPr>
        <w:t>The endomysium connective tissue between the cardiomyocytes showed fibroblasts with flat dark nuclei</w:t>
      </w:r>
      <w:r w:rsidR="00E63EF9">
        <w:rPr>
          <w:rFonts w:ascii="Times New Roman" w:eastAsia="Calibri" w:hAnsi="Times New Roman" w:cs="Times New Roman"/>
          <w:sz w:val="24"/>
          <w:szCs w:val="24"/>
        </w:rPr>
        <w:t xml:space="preserve"> </w:t>
      </w:r>
      <w:r>
        <w:rPr>
          <w:rFonts w:asciiTheme="majorBidi" w:hAnsiTheme="majorBidi" w:cstheme="majorBidi"/>
          <w:sz w:val="24"/>
          <w:szCs w:val="24"/>
        </w:rPr>
        <w:t>(figure 1a).</w:t>
      </w:r>
    </w:p>
    <w:p w:rsidR="00744957" w:rsidRDefault="00F02E1C" w:rsidP="00952E28">
      <w:pPr>
        <w:pStyle w:val="ListParagraph"/>
        <w:bidi w:val="0"/>
        <w:spacing w:after="0" w:line="240" w:lineRule="auto"/>
        <w:ind w:left="0" w:firstLine="540"/>
        <w:contextualSpacing w:val="0"/>
        <w:jc w:val="both"/>
        <w:rPr>
          <w:rFonts w:asciiTheme="majorBidi" w:eastAsia="AdvGillSans" w:hAnsiTheme="majorBidi" w:cstheme="majorBidi"/>
          <w:sz w:val="24"/>
          <w:szCs w:val="24"/>
        </w:rPr>
      </w:pPr>
      <w:r>
        <w:rPr>
          <w:rFonts w:asciiTheme="majorBidi" w:hAnsiTheme="majorBidi" w:cstheme="majorBidi"/>
          <w:sz w:val="24"/>
          <w:szCs w:val="24"/>
          <w:lang w:bidi="ar-EG"/>
        </w:rPr>
        <w:t>Group II (</w:t>
      </w:r>
      <w:r w:rsidR="0097545E">
        <w:rPr>
          <w:rFonts w:asciiTheme="majorBidi" w:hAnsiTheme="majorBidi" w:cstheme="majorBidi"/>
          <w:sz w:val="24"/>
          <w:szCs w:val="24"/>
          <w:lang w:bidi="ar-EG"/>
        </w:rPr>
        <w:t>affected</w:t>
      </w:r>
      <w:r>
        <w:rPr>
          <w:rFonts w:asciiTheme="majorBidi" w:hAnsiTheme="majorBidi" w:cstheme="majorBidi"/>
          <w:sz w:val="24"/>
          <w:szCs w:val="24"/>
          <w:lang w:bidi="ar-EG"/>
        </w:rPr>
        <w:t xml:space="preserve"> </w:t>
      </w:r>
      <w:r w:rsidR="005F083D">
        <w:rPr>
          <w:rFonts w:asciiTheme="majorBidi" w:hAnsiTheme="majorBidi" w:cstheme="majorBidi"/>
          <w:sz w:val="24"/>
          <w:szCs w:val="24"/>
          <w:lang w:bidi="ar-EG"/>
        </w:rPr>
        <w:t xml:space="preserve">group): heart </w:t>
      </w:r>
      <w:r w:rsidR="005F083D">
        <w:rPr>
          <w:rFonts w:ascii="Times New Roman" w:eastAsia="SimSun" w:hAnsi="Times New Roman" w:cs="Times New Roman"/>
          <w:sz w:val="24"/>
          <w:szCs w:val="24"/>
        </w:rPr>
        <w:t xml:space="preserve">sections from group </w:t>
      </w:r>
      <w:r w:rsidR="005F083D">
        <w:rPr>
          <w:rFonts w:ascii="Times New Roman" w:hAnsi="Times New Roman" w:cs="Times New Roman"/>
          <w:sz w:val="24"/>
          <w:szCs w:val="24"/>
          <w:lang w:bidi="ar-EG"/>
        </w:rPr>
        <w:t xml:space="preserve">II showed </w:t>
      </w:r>
      <w:r w:rsidR="005F083D">
        <w:rPr>
          <w:rFonts w:ascii="Times New Roman" w:eastAsia="Calibri" w:hAnsi="Times New Roman" w:cs="Times New Roman"/>
          <w:sz w:val="24"/>
          <w:szCs w:val="24"/>
        </w:rPr>
        <w:t>disorganized, disturbed and widely separated muscle fibers, cytoplasmic v</w:t>
      </w:r>
      <w:r>
        <w:rPr>
          <w:rFonts w:ascii="Times New Roman" w:eastAsia="Calibri" w:hAnsi="Times New Roman" w:cs="Times New Roman"/>
          <w:sz w:val="24"/>
          <w:szCs w:val="24"/>
        </w:rPr>
        <w:t>acuolation,</w:t>
      </w:r>
      <w:r w:rsidR="005F083D">
        <w:rPr>
          <w:rFonts w:ascii="Times New Roman" w:eastAsia="Calibri" w:hAnsi="Times New Roman" w:cs="Times New Roman"/>
          <w:sz w:val="24"/>
          <w:szCs w:val="24"/>
        </w:rPr>
        <w:t xml:space="preserve"> </w:t>
      </w:r>
      <w:r w:rsidR="00E63EF9">
        <w:rPr>
          <w:rFonts w:ascii="Times New Roman" w:eastAsia="Calibri" w:hAnsi="Times New Roman" w:cs="Times New Roman"/>
          <w:sz w:val="24"/>
          <w:szCs w:val="24"/>
        </w:rPr>
        <w:t xml:space="preserve">pyknosis of many cardiomyocyte </w:t>
      </w:r>
      <w:r>
        <w:rPr>
          <w:rFonts w:ascii="Times New Roman" w:eastAsia="Calibri" w:hAnsi="Times New Roman" w:cs="Times New Roman"/>
          <w:sz w:val="24"/>
          <w:szCs w:val="24"/>
        </w:rPr>
        <w:t>nuclei and e</w:t>
      </w:r>
      <w:r w:rsidR="005F083D">
        <w:rPr>
          <w:rFonts w:ascii="Times New Roman" w:eastAsia="Calibri" w:hAnsi="Times New Roman" w:cs="Times New Roman"/>
          <w:sz w:val="24"/>
          <w:szCs w:val="24"/>
        </w:rPr>
        <w:t xml:space="preserve">xtravasation of red blood cells between cardiomyocytes with cellular inflammatory infiltrations </w:t>
      </w:r>
      <w:r w:rsidR="005F083D">
        <w:rPr>
          <w:rFonts w:asciiTheme="majorBidi" w:hAnsiTheme="majorBidi" w:cstheme="majorBidi"/>
          <w:sz w:val="24"/>
          <w:szCs w:val="24"/>
        </w:rPr>
        <w:t>(figure 1b).</w:t>
      </w:r>
    </w:p>
    <w:p w:rsidR="00744957" w:rsidRDefault="005F083D" w:rsidP="00952E28">
      <w:pPr>
        <w:ind w:firstLine="540"/>
        <w:jc w:val="both"/>
        <w:rPr>
          <w:rFonts w:asciiTheme="majorBidi" w:hAnsiTheme="majorBidi" w:cstheme="majorBidi"/>
          <w:sz w:val="24"/>
          <w:szCs w:val="24"/>
          <w:rtl/>
          <w:lang w:bidi="ar-EG"/>
        </w:rPr>
      </w:pPr>
      <w:r>
        <w:rPr>
          <w:rFonts w:asciiTheme="majorBidi" w:hAnsiTheme="majorBidi" w:cstheme="majorBidi"/>
          <w:sz w:val="24"/>
          <w:szCs w:val="24"/>
        </w:rPr>
        <w:t xml:space="preserve">Group </w:t>
      </w:r>
      <w:r>
        <w:rPr>
          <w:rFonts w:asciiTheme="majorBidi" w:eastAsia="TimesNewRomanPS-BoldMT" w:hAnsiTheme="majorBidi" w:cstheme="majorBidi"/>
          <w:sz w:val="24"/>
          <w:szCs w:val="24"/>
        </w:rPr>
        <w:t>III</w:t>
      </w:r>
      <w:r>
        <w:rPr>
          <w:rFonts w:asciiTheme="majorBidi" w:hAnsiTheme="majorBidi" w:cstheme="majorBidi"/>
          <w:sz w:val="24"/>
          <w:szCs w:val="24"/>
        </w:rPr>
        <w:t xml:space="preserve"> (moringa group): heart</w:t>
      </w:r>
      <w:r>
        <w:rPr>
          <w:rFonts w:ascii="Times New Roman" w:hAnsi="Times New Roman" w:cs="Times New Roman"/>
          <w:sz w:val="24"/>
          <w:szCs w:val="24"/>
          <w:lang w:bidi="ar-EG"/>
        </w:rPr>
        <w:t xml:space="preserve"> sections from group </w:t>
      </w:r>
      <w:r>
        <w:rPr>
          <w:rFonts w:ascii="Times New Roman" w:eastAsia="TimesNewRomanPS-BoldMT" w:hAnsi="Times New Roman" w:cs="Times New Roman"/>
          <w:sz w:val="24"/>
          <w:szCs w:val="24"/>
        </w:rPr>
        <w:t>III</w:t>
      </w:r>
      <w:r>
        <w:rPr>
          <w:rFonts w:ascii="Times New Roman" w:hAnsi="Times New Roman" w:cs="Times New Roman"/>
          <w:sz w:val="24"/>
          <w:szCs w:val="24"/>
        </w:rPr>
        <w:t xml:space="preserve"> showed </w:t>
      </w:r>
      <w:r>
        <w:rPr>
          <w:rFonts w:ascii="Times New Roman" w:eastAsia="Calibri" w:hAnsi="Times New Roman" w:cs="Times New Roman"/>
          <w:sz w:val="24"/>
          <w:szCs w:val="24"/>
        </w:rPr>
        <w:t xml:space="preserve">cardiac muscle fibers slightly disorganized and separated with </w:t>
      </w:r>
      <w:r w:rsidR="00F02E1C">
        <w:rPr>
          <w:rFonts w:ascii="Times New Roman" w:eastAsia="Calibri" w:hAnsi="Times New Roman" w:cs="Times New Roman"/>
          <w:sz w:val="24"/>
          <w:szCs w:val="24"/>
        </w:rPr>
        <w:t>pyknosis in few cardiomyocytes and e</w:t>
      </w:r>
      <w:r>
        <w:rPr>
          <w:rFonts w:ascii="Times New Roman" w:eastAsia="Calibri" w:hAnsi="Times New Roman" w:cs="Times New Roman"/>
          <w:sz w:val="24"/>
          <w:szCs w:val="24"/>
        </w:rPr>
        <w:t>xtravasat</w:t>
      </w:r>
      <w:r w:rsidR="00F02E1C">
        <w:rPr>
          <w:rFonts w:ascii="Times New Roman" w:eastAsia="Calibri" w:hAnsi="Times New Roman" w:cs="Times New Roman"/>
          <w:sz w:val="24"/>
          <w:szCs w:val="24"/>
        </w:rPr>
        <w:t xml:space="preserve">ion of red blood cells with few </w:t>
      </w:r>
      <w:r>
        <w:rPr>
          <w:rFonts w:ascii="Times New Roman" w:eastAsia="Calibri" w:hAnsi="Times New Roman" w:cs="Times New Roman"/>
          <w:sz w:val="24"/>
          <w:szCs w:val="24"/>
        </w:rPr>
        <w:t>cellular</w:t>
      </w:r>
      <w:r w:rsidR="00F02E1C" w:rsidRPr="00F02E1C">
        <w:rPr>
          <w:rFonts w:ascii="Times New Roman" w:eastAsia="Calibri" w:hAnsi="Times New Roman" w:cs="Times New Roman"/>
          <w:sz w:val="24"/>
          <w:szCs w:val="24"/>
        </w:rPr>
        <w:t xml:space="preserve"> inflammatory</w:t>
      </w:r>
      <w:r w:rsidR="00F02E1C">
        <w:rPr>
          <w:rFonts w:ascii="Times New Roman" w:eastAsia="Calibri" w:hAnsi="Times New Roman" w:cs="Times New Roman"/>
          <w:sz w:val="24"/>
          <w:szCs w:val="24"/>
        </w:rPr>
        <w:t xml:space="preserve"> infiltration </w:t>
      </w:r>
      <w:r>
        <w:rPr>
          <w:rFonts w:asciiTheme="majorBidi" w:hAnsiTheme="majorBidi" w:cstheme="majorBidi"/>
          <w:sz w:val="24"/>
          <w:szCs w:val="24"/>
        </w:rPr>
        <w:t>(figure 1c).</w:t>
      </w:r>
    </w:p>
    <w:p w:rsidR="00744957" w:rsidRDefault="005F083D" w:rsidP="00952E28">
      <w:pPr>
        <w:pStyle w:val="ListParagraph"/>
        <w:bidi w:val="0"/>
        <w:spacing w:after="0" w:line="240" w:lineRule="auto"/>
        <w:ind w:left="0" w:firstLine="540"/>
        <w:contextualSpacing w:val="0"/>
        <w:jc w:val="both"/>
        <w:rPr>
          <w:rFonts w:asciiTheme="majorBidi" w:eastAsia="AdvP7B6C" w:hAnsiTheme="majorBidi" w:cstheme="majorBidi"/>
          <w:sz w:val="24"/>
          <w:szCs w:val="24"/>
        </w:rPr>
      </w:pPr>
      <w:r>
        <w:rPr>
          <w:rFonts w:asciiTheme="majorBidi" w:eastAsia="TimesNewRomanPS-BoldMT" w:hAnsiTheme="majorBidi" w:cstheme="majorBidi"/>
          <w:sz w:val="24"/>
          <w:szCs w:val="24"/>
        </w:rPr>
        <w:t>Group IV (vitamin E group): heart</w:t>
      </w:r>
      <w:r>
        <w:rPr>
          <w:rFonts w:ascii="Times New Roman" w:hAnsi="Times New Roman" w:cs="Times New Roman"/>
          <w:sz w:val="24"/>
          <w:szCs w:val="24"/>
          <w:lang w:bidi="ar-EG"/>
        </w:rPr>
        <w:t xml:space="preserve"> sections from group</w:t>
      </w:r>
      <w:r>
        <w:rPr>
          <w:rFonts w:ascii="Times New Roman" w:hAnsi="Times New Roman" w:cs="Times New Roman"/>
          <w:sz w:val="24"/>
          <w:szCs w:val="24"/>
        </w:rPr>
        <w:t xml:space="preserve"> </w:t>
      </w:r>
      <w:r>
        <w:rPr>
          <w:rFonts w:ascii="Times New Roman" w:eastAsia="TimesNewRomanPS-BoldMT" w:hAnsi="Times New Roman" w:cs="Times New Roman"/>
          <w:sz w:val="24"/>
          <w:szCs w:val="24"/>
        </w:rPr>
        <w:t xml:space="preserve">IV </w:t>
      </w:r>
      <w:r w:rsidRPr="00F02E1C">
        <w:rPr>
          <w:rFonts w:ascii="Times New Roman" w:hAnsi="Times New Roman" w:cs="Times New Roman"/>
          <w:sz w:val="24"/>
          <w:szCs w:val="24"/>
        </w:rPr>
        <w:t>showed</w:t>
      </w:r>
      <w:r w:rsidR="00F02E1C" w:rsidRPr="00F02E1C">
        <w:rPr>
          <w:rFonts w:ascii="Times New Roman" w:eastAsia="Calibri" w:hAnsi="Times New Roman" w:cs="Times New Roman"/>
          <w:sz w:val="24"/>
          <w:szCs w:val="24"/>
        </w:rPr>
        <w:t xml:space="preserve"> mild c</w:t>
      </w:r>
      <w:r w:rsidR="00CF6409">
        <w:rPr>
          <w:rFonts w:ascii="Times New Roman" w:eastAsia="Calibri" w:hAnsi="Times New Roman" w:cs="Times New Roman"/>
          <w:sz w:val="24"/>
          <w:szCs w:val="24"/>
        </w:rPr>
        <w:t xml:space="preserve">ardiac muscle fibers degeneration </w:t>
      </w:r>
      <w:r w:rsidR="00F02E1C" w:rsidRPr="00F02E1C">
        <w:rPr>
          <w:rFonts w:ascii="Times New Roman" w:eastAsia="Calibri" w:hAnsi="Times New Roman" w:cs="Times New Roman"/>
          <w:sz w:val="24"/>
          <w:szCs w:val="24"/>
        </w:rPr>
        <w:t>with cytoplasmic vacuolation, pyknosis in some cardiomyocytes and widely separated muscle fibers</w:t>
      </w:r>
      <w:r>
        <w:rPr>
          <w:rFonts w:ascii="Times New Roman" w:hAnsi="Times New Roman" w:cs="Times New Roman"/>
          <w:sz w:val="24"/>
          <w:szCs w:val="24"/>
        </w:rPr>
        <w:t xml:space="preserve"> </w:t>
      </w:r>
      <w:r>
        <w:rPr>
          <w:rFonts w:asciiTheme="majorBidi" w:hAnsiTheme="majorBidi" w:cstheme="majorBidi"/>
          <w:sz w:val="24"/>
          <w:szCs w:val="24"/>
        </w:rPr>
        <w:t>(figure 1d).</w:t>
      </w:r>
    </w:p>
    <w:p w:rsidR="00744957" w:rsidRDefault="005F083D" w:rsidP="00952E28">
      <w:pPr>
        <w:pStyle w:val="ListParagraph"/>
        <w:bidi w:val="0"/>
        <w:spacing w:after="0" w:line="240" w:lineRule="auto"/>
        <w:ind w:left="0" w:firstLine="540"/>
        <w:contextualSpacing w:val="0"/>
        <w:jc w:val="both"/>
        <w:rPr>
          <w:rFonts w:asciiTheme="majorBidi" w:hAnsiTheme="majorBidi" w:cstheme="majorBidi"/>
          <w:sz w:val="24"/>
          <w:szCs w:val="24"/>
        </w:rPr>
      </w:pPr>
      <w:r>
        <w:rPr>
          <w:rFonts w:asciiTheme="majorBidi" w:eastAsia="TimesNewRomanPS-BoldMT" w:hAnsiTheme="majorBidi" w:cstheme="majorBidi"/>
          <w:sz w:val="24"/>
          <w:szCs w:val="24"/>
        </w:rPr>
        <w:t>Group V (moringa and vitamin E group): heart</w:t>
      </w:r>
      <w:r>
        <w:rPr>
          <w:rFonts w:ascii="Times New Roman" w:hAnsi="Times New Roman" w:cs="Times New Roman"/>
          <w:sz w:val="24"/>
          <w:szCs w:val="24"/>
          <w:lang w:bidi="ar-EG"/>
        </w:rPr>
        <w:t xml:space="preserve"> sections from group</w:t>
      </w:r>
      <w:r>
        <w:rPr>
          <w:rFonts w:ascii="Times New Roman" w:hAnsi="Times New Roman" w:cs="Times New Roman"/>
          <w:sz w:val="24"/>
          <w:szCs w:val="24"/>
        </w:rPr>
        <w:t xml:space="preserve"> </w:t>
      </w:r>
      <w:r>
        <w:rPr>
          <w:rFonts w:ascii="Times New Roman" w:eastAsia="TimesNewRomanPS-BoldMT" w:hAnsi="Times New Roman" w:cs="Times New Roman"/>
          <w:sz w:val="24"/>
          <w:szCs w:val="24"/>
        </w:rPr>
        <w:t xml:space="preserve">V </w:t>
      </w:r>
      <w:r>
        <w:rPr>
          <w:rFonts w:ascii="Times New Roman" w:hAnsi="Times New Roman" w:cs="Times New Roman"/>
          <w:sz w:val="24"/>
          <w:szCs w:val="24"/>
        </w:rPr>
        <w:t xml:space="preserve">showed </w:t>
      </w:r>
      <w:r>
        <w:rPr>
          <w:rFonts w:ascii="Times New Roman" w:eastAsia="Calibri" w:hAnsi="Times New Roman" w:cs="Times New Roman"/>
          <w:sz w:val="24"/>
          <w:szCs w:val="24"/>
        </w:rPr>
        <w:t>nearly normal myocardial histological architecture with vesicula</w:t>
      </w:r>
      <w:r>
        <w:rPr>
          <w:rFonts w:ascii="Times New Roman" w:eastAsia="Calibri" w:hAnsi="Times New Roman" w:cs="Times New Roman"/>
          <w:sz w:val="24"/>
          <w:szCs w:val="24"/>
          <w:lang w:bidi="ar-EG"/>
        </w:rPr>
        <w:t xml:space="preserve">r </w:t>
      </w:r>
      <w:r>
        <w:rPr>
          <w:rFonts w:ascii="Times New Roman" w:eastAsia="Calibri" w:hAnsi="Times New Roman" w:cs="Times New Roman"/>
          <w:sz w:val="24"/>
          <w:szCs w:val="24"/>
        </w:rPr>
        <w:t>centrally located nuclei and muscle</w:t>
      </w:r>
      <w:r w:rsidR="00F02E1C">
        <w:rPr>
          <w:rFonts w:ascii="Times New Roman" w:eastAsia="Calibri" w:hAnsi="Times New Roman" w:cs="Times New Roman"/>
          <w:sz w:val="24"/>
          <w:szCs w:val="24"/>
        </w:rPr>
        <w:t xml:space="preserve"> fibers regularly arranged with </w:t>
      </w:r>
      <w:r>
        <w:rPr>
          <w:rFonts w:ascii="Times New Roman" w:eastAsia="Calibri" w:hAnsi="Times New Roman" w:cs="Times New Roman"/>
          <w:sz w:val="24"/>
          <w:szCs w:val="24"/>
        </w:rPr>
        <w:t>few</w:t>
      </w:r>
      <w:r w:rsidR="00F02E1C" w:rsidRPr="00F02E1C">
        <w:rPr>
          <w:rFonts w:ascii="Times New Roman" w:eastAsia="Calibri" w:hAnsi="Times New Roman" w:cs="Times New Roman"/>
          <w:sz w:val="28"/>
          <w:szCs w:val="28"/>
        </w:rPr>
        <w:t xml:space="preserve"> </w:t>
      </w:r>
      <w:r w:rsidR="00F02E1C" w:rsidRPr="00F02E1C">
        <w:rPr>
          <w:rFonts w:ascii="Times New Roman" w:eastAsia="Calibri" w:hAnsi="Times New Roman" w:cs="Times New Roman"/>
          <w:sz w:val="24"/>
          <w:szCs w:val="24"/>
        </w:rPr>
        <w:t>cytoplasmic vacuolation and</w:t>
      </w:r>
      <w:r>
        <w:rPr>
          <w:rFonts w:ascii="Times New Roman" w:eastAsia="Calibri" w:hAnsi="Times New Roman" w:cs="Times New Roman"/>
          <w:sz w:val="24"/>
          <w:szCs w:val="24"/>
        </w:rPr>
        <w:t xml:space="preserve"> pyknotic nuclei</w:t>
      </w:r>
      <w:r>
        <w:rPr>
          <w:rFonts w:ascii="Times New Roman" w:eastAsia="AdvP7B6C" w:hAnsi="Times New Roman" w:cs="Times New Roman"/>
          <w:color w:val="000000"/>
          <w:sz w:val="24"/>
          <w:szCs w:val="24"/>
          <w:lang w:eastAsia="zh-CN"/>
        </w:rPr>
        <w:t xml:space="preserve"> </w:t>
      </w:r>
      <w:r>
        <w:rPr>
          <w:rFonts w:asciiTheme="majorBidi" w:hAnsiTheme="majorBidi" w:cstheme="majorBidi"/>
          <w:sz w:val="24"/>
          <w:szCs w:val="24"/>
        </w:rPr>
        <w:t>(figure 1e).</w:t>
      </w:r>
    </w:p>
    <w:p w:rsidR="00EB47E2" w:rsidRDefault="00EB47E2" w:rsidP="00952E28">
      <w:pPr>
        <w:pStyle w:val="ListParagraph"/>
        <w:bidi w:val="0"/>
        <w:spacing w:after="0" w:line="240" w:lineRule="auto"/>
        <w:ind w:left="0" w:firstLine="540"/>
        <w:contextualSpacing w:val="0"/>
        <w:jc w:val="both"/>
        <w:rPr>
          <w:rFonts w:asciiTheme="majorBidi" w:hAnsiTheme="majorBidi" w:cstheme="majorBidi"/>
          <w:sz w:val="24"/>
          <w:szCs w:val="24"/>
        </w:rPr>
      </w:pPr>
    </w:p>
    <w:p w:rsidR="00952E28" w:rsidRDefault="00952E28">
      <w:pPr>
        <w:bidi/>
      </w:pPr>
      <w:r>
        <w:br w:type="page"/>
      </w:r>
    </w:p>
    <w:tbl>
      <w:tblPr>
        <w:tblStyle w:val="TableGrid"/>
        <w:bidiVisual/>
        <w:tblW w:w="7608" w:type="dxa"/>
        <w:jc w:val="center"/>
        <w:tblLayout w:type="fixed"/>
        <w:tblLook w:val="04A0" w:firstRow="1" w:lastRow="0" w:firstColumn="1" w:lastColumn="0" w:noHBand="0" w:noVBand="1"/>
      </w:tblPr>
      <w:tblGrid>
        <w:gridCol w:w="2718"/>
        <w:gridCol w:w="2340"/>
        <w:gridCol w:w="2550"/>
      </w:tblGrid>
      <w:tr w:rsidR="00F06584" w:rsidTr="00131C92">
        <w:trPr>
          <w:trHeight w:val="2822"/>
          <w:jc w:val="center"/>
        </w:trPr>
        <w:tc>
          <w:tcPr>
            <w:tcW w:w="2718" w:type="dxa"/>
          </w:tcPr>
          <w:p w:rsidR="00F06584" w:rsidRDefault="00F06584" w:rsidP="00952E28">
            <w:pPr>
              <w:rPr>
                <w:rFonts w:ascii="Times New Roman" w:hAnsi="Times New Roman" w:cs="Times New Roman"/>
                <w:b/>
                <w:bCs/>
              </w:rPr>
            </w:pPr>
            <w:r>
              <w:rPr>
                <w:rFonts w:ascii="Times New Roman" w:hAnsi="Times New Roman" w:cs="Times New Roman"/>
                <w:b/>
                <w:bCs/>
              </w:rPr>
              <w:lastRenderedPageBreak/>
              <w:t>c</w:t>
            </w:r>
          </w:p>
          <w:p w:rsidR="00F06584" w:rsidRDefault="00F06584" w:rsidP="00952E28">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00224" behindDoc="0" locked="0" layoutInCell="1" allowOverlap="1" wp14:anchorId="5AB762DE" wp14:editId="4858B650">
                  <wp:simplePos x="0" y="0"/>
                  <wp:positionH relativeFrom="column">
                    <wp:posOffset>-10795</wp:posOffset>
                  </wp:positionH>
                  <wp:positionV relativeFrom="paragraph">
                    <wp:posOffset>635</wp:posOffset>
                  </wp:positionV>
                  <wp:extent cx="1600200" cy="1552575"/>
                  <wp:effectExtent l="0" t="0" r="0" b="9525"/>
                  <wp:wrapNone/>
                  <wp:docPr id="5" name="Picture 5" descr="H:\pap\14-11-2022\17\Capture.P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p\14-11-2022\17\Capture.PNG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40" w:type="dxa"/>
          </w:tcPr>
          <w:p w:rsidR="00F06584" w:rsidRDefault="00F06584" w:rsidP="00952E28">
            <w:pPr>
              <w:rPr>
                <w:rFonts w:ascii="Times New Roman" w:hAnsi="Times New Roman" w:cs="Times New Roman"/>
                <w:b/>
                <w:bCs/>
                <w:lang w:bidi="ar-EG"/>
              </w:rPr>
            </w:pPr>
            <w:r>
              <w:rPr>
                <w:rFonts w:ascii="Times New Roman" w:hAnsi="Times New Roman" w:cs="Times New Roman"/>
                <w:b/>
                <w:bCs/>
                <w:lang w:bidi="ar-EG"/>
              </w:rPr>
              <w:t>b</w:t>
            </w:r>
          </w:p>
          <w:p w:rsidR="00F06584" w:rsidRDefault="00F06584" w:rsidP="00952E28">
            <w:pPr>
              <w:rPr>
                <w:rFonts w:ascii="Times New Roman" w:hAnsi="Times New Roman" w:cs="Times New Roman"/>
                <w:b/>
                <w:bCs/>
                <w:rtl/>
                <w:lang w:bidi="ar-EG"/>
              </w:rPr>
            </w:pPr>
            <w:r>
              <w:rPr>
                <w:rFonts w:ascii="Times New Roman" w:hAnsi="Times New Roman" w:cs="Times New Roman"/>
                <w:b/>
                <w:bCs/>
                <w:noProof/>
              </w:rPr>
              <w:drawing>
                <wp:anchor distT="0" distB="0" distL="114300" distR="114300" simplePos="0" relativeHeight="251699200" behindDoc="0" locked="0" layoutInCell="1" allowOverlap="1" wp14:anchorId="0E5708D6" wp14:editId="3BFAB131">
                  <wp:simplePos x="0" y="0"/>
                  <wp:positionH relativeFrom="column">
                    <wp:posOffset>-20321</wp:posOffset>
                  </wp:positionH>
                  <wp:positionV relativeFrom="paragraph">
                    <wp:posOffset>1270</wp:posOffset>
                  </wp:positionV>
                  <wp:extent cx="1419225" cy="1543050"/>
                  <wp:effectExtent l="0" t="0" r="9525" b="0"/>
                  <wp:wrapNone/>
                  <wp:docPr id="1" name="Picture 1" descr="H:\pap\14-11-2022\17\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p\14-11-2022\17\Capt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0" w:type="dxa"/>
          </w:tcPr>
          <w:p w:rsidR="00F06584" w:rsidRDefault="00F06584" w:rsidP="00952E28">
            <w:pPr>
              <w:rPr>
                <w:rFonts w:ascii="Times New Roman" w:hAnsi="Times New Roman" w:cs="Times New Roman"/>
                <w:b/>
                <w:bCs/>
                <w:lang w:bidi="ar-EG"/>
              </w:rPr>
            </w:pPr>
            <w:r>
              <w:rPr>
                <w:rFonts w:ascii="Times New Roman" w:hAnsi="Times New Roman" w:cs="Times New Roman"/>
                <w:b/>
                <w:bCs/>
                <w:lang w:bidi="ar-EG"/>
              </w:rPr>
              <w:t>a</w:t>
            </w:r>
          </w:p>
          <w:p w:rsidR="00F06584" w:rsidRDefault="00F922AA" w:rsidP="00952E28">
            <w:pPr>
              <w:rPr>
                <w:rFonts w:ascii="Times New Roman" w:hAnsi="Times New Roman" w:cs="Times New Roman"/>
                <w:b/>
                <w:bCs/>
                <w:lang w:bidi="ar-EG"/>
              </w:rPr>
            </w:pPr>
            <w:r>
              <w:rPr>
                <w:rFonts w:ascii="Times New Roman" w:hAnsi="Times New Roman" w:cs="Times New Roman"/>
                <w:b/>
                <w:bCs/>
                <w:noProof/>
              </w:rPr>
              <w:drawing>
                <wp:anchor distT="0" distB="0" distL="114300" distR="114300" simplePos="0" relativeHeight="251704320" behindDoc="0" locked="0" layoutInCell="1" allowOverlap="1" wp14:anchorId="1B6C682A" wp14:editId="28E4D20D">
                  <wp:simplePos x="0" y="0"/>
                  <wp:positionH relativeFrom="column">
                    <wp:posOffset>-4445</wp:posOffset>
                  </wp:positionH>
                  <wp:positionV relativeFrom="paragraph">
                    <wp:posOffset>5080</wp:posOffset>
                  </wp:positionV>
                  <wp:extent cx="1476375" cy="1552575"/>
                  <wp:effectExtent l="0" t="0" r="9525" b="9525"/>
                  <wp:wrapNone/>
                  <wp:docPr id="14" name="Picture 14" descr="F:\مكتب عمر بعد التعديل\17\IMG_٢٠٢٢١٢٢٨_١٣٥٤٣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كتب عمر بعد التعديل\17\IMG_٢٠٢٢١٢٢٨_١٣٥٤٣٩~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bidiVisual/>
        <w:tblW w:w="5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2550"/>
      </w:tblGrid>
      <w:tr w:rsidR="00F06584" w:rsidTr="00F06584">
        <w:trPr>
          <w:trHeight w:val="3520"/>
          <w:jc w:val="center"/>
        </w:trPr>
        <w:tc>
          <w:tcPr>
            <w:tcW w:w="2580" w:type="dxa"/>
          </w:tcPr>
          <w:p w:rsidR="00F06584" w:rsidRDefault="00F06584" w:rsidP="00952E28">
            <w:pPr>
              <w:jc w:val="both"/>
              <w:rPr>
                <w:rFonts w:ascii="Times New Roman" w:hAnsi="Times New Roman" w:cs="Times New Roman"/>
                <w:b/>
              </w:rPr>
            </w:pPr>
            <w:r>
              <w:rPr>
                <w:rFonts w:ascii="Times New Roman" w:hAnsi="Times New Roman" w:cs="Times New Roman"/>
                <w:b/>
              </w:rPr>
              <w:t>e</w:t>
            </w:r>
          </w:p>
          <w:p w:rsidR="00F06584" w:rsidRDefault="00F06584" w:rsidP="00952E28">
            <w:pPr>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703296" behindDoc="0" locked="0" layoutInCell="1" allowOverlap="1" wp14:anchorId="4C4DECD3" wp14:editId="648333E4">
                  <wp:simplePos x="0" y="0"/>
                  <wp:positionH relativeFrom="column">
                    <wp:posOffset>13969</wp:posOffset>
                  </wp:positionH>
                  <wp:positionV relativeFrom="paragraph">
                    <wp:posOffset>19050</wp:posOffset>
                  </wp:positionV>
                  <wp:extent cx="1514475" cy="1981200"/>
                  <wp:effectExtent l="0" t="0" r="9525" b="0"/>
                  <wp:wrapNone/>
                  <wp:docPr id="13" name="Picture 13" descr="F:\مكتب عمر بعد التعديل\17\IMG_٢٠٢٢١٢٢٨_١٤٢٨٥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كتب عمر بعد التعديل\17\IMG_٢٠٢٢١٢٢٨_١٤٢٨٥٢.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0" w:type="dxa"/>
          </w:tcPr>
          <w:p w:rsidR="00F06584" w:rsidRDefault="00F06584" w:rsidP="00952E28">
            <w:pPr>
              <w:jc w:val="both"/>
              <w:rPr>
                <w:rFonts w:ascii="Times New Roman" w:hAnsi="Times New Roman" w:cs="Times New Roman"/>
                <w:b/>
              </w:rPr>
            </w:pPr>
            <w:r>
              <w:rPr>
                <w:rFonts w:ascii="Times New Roman" w:hAnsi="Times New Roman" w:cs="Times New Roman"/>
                <w:b/>
              </w:rPr>
              <w:t>d</w:t>
            </w:r>
          </w:p>
          <w:p w:rsidR="00F06584" w:rsidRDefault="00F06584" w:rsidP="00952E28">
            <w:pPr>
              <w:jc w:val="both"/>
              <w:rPr>
                <w:rFonts w:ascii="Times New Roman" w:hAnsi="Times New Roman" w:cs="Times New Roman"/>
                <w:b/>
              </w:rPr>
            </w:pPr>
            <w:r>
              <w:rPr>
                <w:rFonts w:ascii="Times New Roman" w:hAnsi="Times New Roman" w:cs="Times New Roman"/>
                <w:b/>
                <w:noProof/>
              </w:rPr>
              <w:drawing>
                <wp:inline distT="0" distB="0" distL="0" distR="0" wp14:anchorId="186A987C" wp14:editId="4C687AAE">
                  <wp:extent cx="1504950" cy="2000250"/>
                  <wp:effectExtent l="0" t="0" r="0" b="0"/>
                  <wp:docPr id="12" name="Picture 12" descr="F:\مكتب عمر بعد التعديل\17\Capture.P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كتب عمر بعد التعديل\17\Capture.PNG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2000250"/>
                          </a:xfrm>
                          <a:prstGeom prst="rect">
                            <a:avLst/>
                          </a:prstGeom>
                          <a:noFill/>
                          <a:ln>
                            <a:noFill/>
                          </a:ln>
                        </pic:spPr>
                      </pic:pic>
                    </a:graphicData>
                  </a:graphic>
                </wp:inline>
              </w:drawing>
            </w:r>
          </w:p>
        </w:tc>
      </w:tr>
    </w:tbl>
    <w:p w:rsidR="006D017B" w:rsidRDefault="006D017B" w:rsidP="00952E28">
      <w:pPr>
        <w:tabs>
          <w:tab w:val="left" w:pos="1494"/>
        </w:tabs>
        <w:spacing w:after="160"/>
        <w:jc w:val="both"/>
        <w:rPr>
          <w:rFonts w:ascii="Times New Roman" w:hAnsi="Times New Roman" w:cs="Times New Roman"/>
          <w:b/>
          <w:bCs/>
          <w:sz w:val="24"/>
          <w:szCs w:val="24"/>
        </w:rPr>
      </w:pPr>
    </w:p>
    <w:p w:rsidR="00744957" w:rsidRDefault="005F083D" w:rsidP="00952E28">
      <w:pPr>
        <w:spacing w:before="120" w:after="240"/>
        <w:jc w:val="both"/>
        <w:rPr>
          <w:rFonts w:ascii="Times New Roman" w:hAnsi="Times New Roman" w:cs="Times New Roman"/>
          <w:b/>
          <w:bCs/>
          <w:sz w:val="24"/>
          <w:szCs w:val="24"/>
        </w:rPr>
      </w:pPr>
      <w:r>
        <w:rPr>
          <w:rFonts w:ascii="Times New Roman" w:hAnsi="Times New Roman" w:cs="Times New Roman"/>
          <w:b/>
          <w:bCs/>
          <w:sz w:val="24"/>
          <w:szCs w:val="24"/>
        </w:rPr>
        <w:t>Fig. (1):</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A photomicrograph of a section in the heart of the control group (group I) showing</w:t>
      </w:r>
      <w:r>
        <w:rPr>
          <w:rFonts w:ascii="SimSun" w:hAnsi="SimSun" w:cs="SimSun"/>
          <w:sz w:val="24"/>
          <w:szCs w:val="24"/>
        </w:rPr>
        <w:t xml:space="preserve"> </w:t>
      </w:r>
      <w:r>
        <w:rPr>
          <w:rFonts w:ascii="Times New Roman" w:hAnsi="Times New Roman" w:cs="Times New Roman"/>
          <w:sz w:val="24"/>
          <w:szCs w:val="24"/>
        </w:rPr>
        <w:t>normal architecture of branching and anastomosing</w:t>
      </w:r>
      <w:r w:rsidR="00BE41AD">
        <w:rPr>
          <w:rFonts w:ascii="Times New Roman" w:hAnsi="Times New Roman" w:cs="Times New Roman"/>
          <w:sz w:val="24"/>
          <w:szCs w:val="24"/>
        </w:rPr>
        <w:t xml:space="preserve"> </w:t>
      </w:r>
      <w:r>
        <w:rPr>
          <w:rFonts w:ascii="Times New Roman" w:hAnsi="Times New Roman" w:cs="Times New Roman"/>
          <w:sz w:val="24"/>
          <w:szCs w:val="24"/>
        </w:rPr>
        <w:t>cardiac muscle fibers</w:t>
      </w:r>
      <w:r w:rsidR="0097545E">
        <w:rPr>
          <w:rFonts w:ascii="Times New Roman" w:hAnsi="Times New Roman" w:cs="Times New Roman"/>
          <w:sz w:val="24"/>
          <w:szCs w:val="24"/>
        </w:rPr>
        <w:t xml:space="preserve"> (blue arrows), cardiomyocytes with</w:t>
      </w:r>
      <w:r>
        <w:rPr>
          <w:rFonts w:ascii="Times New Roman" w:hAnsi="Times New Roman" w:cs="Times New Roman"/>
          <w:sz w:val="24"/>
          <w:szCs w:val="24"/>
        </w:rPr>
        <w:t xml:space="preserve"> ce</w:t>
      </w:r>
      <w:r w:rsidR="0097545E">
        <w:rPr>
          <w:rFonts w:ascii="Times New Roman" w:hAnsi="Times New Roman" w:cs="Times New Roman"/>
          <w:sz w:val="24"/>
          <w:szCs w:val="24"/>
        </w:rPr>
        <w:t>ntral oval vesicular nuclei (N). F</w:t>
      </w:r>
      <w:r w:rsidR="00BE41AD">
        <w:rPr>
          <w:rFonts w:ascii="Times New Roman" w:hAnsi="Times New Roman" w:cs="Times New Roman"/>
          <w:sz w:val="24"/>
          <w:szCs w:val="24"/>
        </w:rPr>
        <w:t>lat dark nuclei of endomys</w:t>
      </w:r>
      <w:r>
        <w:rPr>
          <w:rFonts w:ascii="Times New Roman" w:hAnsi="Times New Roman" w:cs="Times New Roman"/>
          <w:sz w:val="24"/>
          <w:szCs w:val="24"/>
        </w:rPr>
        <w:t>ium connective tis</w:t>
      </w:r>
      <w:r w:rsidR="004C2825">
        <w:rPr>
          <w:rFonts w:ascii="Times New Roman" w:hAnsi="Times New Roman" w:cs="Times New Roman"/>
          <w:sz w:val="24"/>
          <w:szCs w:val="24"/>
        </w:rPr>
        <w:t xml:space="preserve">sue fibroblasts (F) are </w:t>
      </w:r>
      <w:r>
        <w:rPr>
          <w:rFonts w:ascii="Times New Roman" w:hAnsi="Times New Roman" w:cs="Times New Roman"/>
          <w:sz w:val="24"/>
          <w:szCs w:val="24"/>
        </w:rPr>
        <w:t xml:space="preserve">noticed, </w:t>
      </w:r>
      <w:r>
        <w:rPr>
          <w:rFonts w:ascii="Times New Roman" w:hAnsi="Times New Roman" w:cs="Times New Roman"/>
          <w:b/>
          <w:bCs/>
          <w:sz w:val="24"/>
          <w:szCs w:val="24"/>
        </w:rPr>
        <w:t xml:space="preserve">(b) </w:t>
      </w:r>
      <w:r>
        <w:rPr>
          <w:rFonts w:ascii="Times New Roman" w:hAnsi="Times New Roman" w:cs="Times New Roman"/>
          <w:sz w:val="24"/>
          <w:szCs w:val="24"/>
        </w:rPr>
        <w:t xml:space="preserve">affected group (group II) </w:t>
      </w:r>
      <w:r>
        <w:rPr>
          <w:rFonts w:ascii="Times New Roman" w:eastAsia="TimesNewRomanPSMT" w:hAnsi="Times New Roman" w:cs="Times New Roman"/>
          <w:sz w:val="24"/>
          <w:szCs w:val="24"/>
        </w:rPr>
        <w:t xml:space="preserve">showing </w:t>
      </w:r>
      <w:r>
        <w:rPr>
          <w:rFonts w:ascii="Times New Roman" w:eastAsia="TimesNewRomanPSMT" w:hAnsi="Times New Roman"/>
          <w:sz w:val="24"/>
          <w:szCs w:val="24"/>
        </w:rPr>
        <w:t>disorganized, disrupted and widely separated muscle fibers (black arrows) w</w:t>
      </w:r>
      <w:r w:rsidR="006E0C7E">
        <w:rPr>
          <w:rFonts w:ascii="Times New Roman" w:eastAsia="TimesNewRomanPSMT" w:hAnsi="Times New Roman"/>
          <w:sz w:val="24"/>
          <w:szCs w:val="24"/>
        </w:rPr>
        <w:t xml:space="preserve">ith cytoplasmic vacuolations (V </w:t>
      </w:r>
      <w:r>
        <w:rPr>
          <w:rFonts w:ascii="Times New Roman" w:eastAsia="TimesNewRomanPSMT" w:hAnsi="Times New Roman"/>
          <w:sz w:val="24"/>
          <w:szCs w:val="24"/>
        </w:rPr>
        <w:t>arrows) and pyknosis (yellow arrows) of many cardiomyocytes nuclei. Accu</w:t>
      </w:r>
      <w:r w:rsidR="006E0C7E">
        <w:rPr>
          <w:rFonts w:ascii="Times New Roman" w:eastAsia="TimesNewRomanPSMT" w:hAnsi="Times New Roman"/>
          <w:sz w:val="24"/>
          <w:szCs w:val="24"/>
        </w:rPr>
        <w:t xml:space="preserve">mulation of red blood cells (R </w:t>
      </w:r>
      <w:r>
        <w:rPr>
          <w:rFonts w:ascii="Times New Roman" w:eastAsia="TimesNewRomanPSMT" w:hAnsi="Times New Roman"/>
          <w:sz w:val="24"/>
          <w:szCs w:val="24"/>
        </w:rPr>
        <w:t>ar</w:t>
      </w:r>
      <w:r w:rsidR="006E0C7E">
        <w:rPr>
          <w:rFonts w:ascii="Times New Roman" w:eastAsia="TimesNewRomanPSMT" w:hAnsi="Times New Roman"/>
          <w:sz w:val="24"/>
          <w:szCs w:val="24"/>
        </w:rPr>
        <w:t xml:space="preserve">rows) and inflammatory cells (I </w:t>
      </w:r>
      <w:r>
        <w:rPr>
          <w:rFonts w:ascii="Times New Roman" w:eastAsia="TimesNewRomanPSMT" w:hAnsi="Times New Roman"/>
          <w:sz w:val="24"/>
          <w:szCs w:val="24"/>
        </w:rPr>
        <w:t>arrows) between fibers are noticed.</w:t>
      </w:r>
      <w:r>
        <w:rPr>
          <w:rFonts w:ascii="Times New Roman" w:eastAsia="TimesNewRomanPSMT" w:hAnsi="Times New Roman" w:cs="Times New Roman"/>
          <w:sz w:val="24"/>
          <w:szCs w:val="24"/>
        </w:rPr>
        <w:t xml:space="preserve"> </w:t>
      </w:r>
      <w:r>
        <w:rPr>
          <w:rFonts w:ascii="Times New Roman" w:eastAsia="TimesNewRomanPSMT" w:hAnsi="Times New Roman" w:cs="Times New Roman"/>
          <w:b/>
          <w:bCs/>
          <w:sz w:val="24"/>
          <w:szCs w:val="24"/>
        </w:rPr>
        <w:t>(c)</w:t>
      </w:r>
      <w:r>
        <w:rPr>
          <w:rFonts w:ascii="Times New Roman" w:eastAsia="TimesNewRomanPSMT" w:hAnsi="Times New Roman" w:cs="Times New Roman"/>
          <w:sz w:val="24"/>
          <w:szCs w:val="24"/>
        </w:rPr>
        <w:t xml:space="preserve"> moringa</w:t>
      </w:r>
      <w:r>
        <w:rPr>
          <w:rFonts w:ascii="Times New Roman" w:hAnsi="Times New Roman" w:cs="Times New Roman"/>
          <w:sz w:val="24"/>
          <w:szCs w:val="24"/>
        </w:rPr>
        <w:t xml:space="preserve"> group (group III) </w:t>
      </w:r>
      <w:r>
        <w:rPr>
          <w:rFonts w:ascii="Times New Roman" w:eastAsia="TimesNewRomanPSMT" w:hAnsi="Times New Roman" w:cs="Times New Roman"/>
          <w:sz w:val="24"/>
          <w:szCs w:val="24"/>
        </w:rPr>
        <w:t xml:space="preserve">showing </w:t>
      </w:r>
      <w:r>
        <w:rPr>
          <w:rFonts w:ascii="Times New Roman" w:eastAsia="TimesNewRomanPSMT" w:hAnsi="Times New Roman"/>
          <w:sz w:val="24"/>
          <w:szCs w:val="24"/>
        </w:rPr>
        <w:t>pyknosis (yellow arrows) in few cardiomyocytes nuclei with extr</w:t>
      </w:r>
      <w:r w:rsidR="006E0C7E">
        <w:rPr>
          <w:rFonts w:ascii="Times New Roman" w:eastAsia="TimesNewRomanPSMT" w:hAnsi="Times New Roman"/>
          <w:sz w:val="24"/>
          <w:szCs w:val="24"/>
        </w:rPr>
        <w:t xml:space="preserve">avasation of red blood cells (R </w:t>
      </w:r>
      <w:r>
        <w:rPr>
          <w:rFonts w:ascii="Times New Roman" w:eastAsia="TimesNewRomanPSMT" w:hAnsi="Times New Roman"/>
          <w:sz w:val="24"/>
          <w:szCs w:val="24"/>
        </w:rPr>
        <w:t xml:space="preserve">arrows) and </w:t>
      </w:r>
      <w:r w:rsidR="006E0C7E">
        <w:rPr>
          <w:rFonts w:ascii="Times New Roman" w:eastAsia="TimesNewRomanPSMT" w:hAnsi="Times New Roman"/>
          <w:sz w:val="24"/>
          <w:szCs w:val="24"/>
        </w:rPr>
        <w:t xml:space="preserve">few inflammatory cells (I </w:t>
      </w:r>
      <w:r>
        <w:rPr>
          <w:rFonts w:ascii="Times New Roman" w:eastAsia="TimesNewRomanPSMT" w:hAnsi="Times New Roman"/>
          <w:sz w:val="24"/>
          <w:szCs w:val="24"/>
        </w:rPr>
        <w:t>arrows) are present in between separated fibers (black arrows)</w:t>
      </w:r>
      <w:r>
        <w:rPr>
          <w:rFonts w:ascii="Times New Roman" w:hAnsi="Times New Roman" w:cs="Times New Roman"/>
          <w:sz w:val="24"/>
          <w:szCs w:val="24"/>
        </w:rPr>
        <w:t xml:space="preserve">, </w:t>
      </w:r>
      <w:r>
        <w:rPr>
          <w:rFonts w:ascii="Times New Roman" w:hAnsi="Times New Roman" w:cs="Times New Roman"/>
          <w:b/>
          <w:bCs/>
          <w:sz w:val="24"/>
          <w:szCs w:val="24"/>
        </w:rPr>
        <w:t>(d)</w:t>
      </w:r>
      <w:r>
        <w:rPr>
          <w:rFonts w:ascii="Times New Roman" w:hAnsi="Times New Roman" w:cs="Times New Roman"/>
          <w:sz w:val="24"/>
          <w:szCs w:val="24"/>
        </w:rPr>
        <w:t xml:space="preserve"> vitamin E group (group IV) showing </w:t>
      </w:r>
      <w:r w:rsidR="006E0C7E">
        <w:rPr>
          <w:rFonts w:ascii="Times New Roman" w:hAnsi="Times New Roman"/>
          <w:sz w:val="24"/>
          <w:szCs w:val="24"/>
        </w:rPr>
        <w:t xml:space="preserve">cytoplasmic vacuolations (V </w:t>
      </w:r>
      <w:r>
        <w:rPr>
          <w:rFonts w:ascii="Times New Roman" w:hAnsi="Times New Roman"/>
          <w:sz w:val="24"/>
          <w:szCs w:val="24"/>
        </w:rPr>
        <w:t>arrows), pyknosis (yellow arrows) in some cardiomyocytes nuclei and wide separated fibers (black arrows)</w:t>
      </w:r>
      <w:r>
        <w:rPr>
          <w:rFonts w:ascii="Times New Roman" w:hAnsi="Times New Roman" w:cs="Times New Roman"/>
          <w:sz w:val="24"/>
          <w:szCs w:val="24"/>
          <w:lang w:bidi="ar-EG"/>
        </w:rPr>
        <w:t xml:space="preserve">, </w:t>
      </w:r>
      <w:r>
        <w:rPr>
          <w:rFonts w:ascii="Times New Roman" w:hAnsi="Times New Roman" w:cs="Times New Roman"/>
          <w:b/>
          <w:bCs/>
          <w:sz w:val="24"/>
          <w:szCs w:val="24"/>
          <w:lang w:bidi="ar-EG"/>
        </w:rPr>
        <w:t>(e)</w:t>
      </w:r>
      <w:r>
        <w:rPr>
          <w:rFonts w:ascii="Times New Roman" w:hAnsi="Times New Roman" w:cs="Times New Roman"/>
          <w:sz w:val="24"/>
          <w:szCs w:val="24"/>
          <w:lang w:bidi="ar-EG"/>
        </w:rPr>
        <w:t xml:space="preserve"> moringa and vitamin E</w:t>
      </w:r>
      <w:r>
        <w:rPr>
          <w:rFonts w:ascii="Times New Roman" w:hAnsi="Times New Roman" w:cs="Times New Roman"/>
          <w:sz w:val="24"/>
          <w:szCs w:val="24"/>
        </w:rPr>
        <w:t xml:space="preserve"> group (group V) showing </w:t>
      </w:r>
      <w:r w:rsidR="0097545E">
        <w:rPr>
          <w:rFonts w:ascii="Times New Roman" w:hAnsi="Times New Roman"/>
          <w:sz w:val="24"/>
          <w:szCs w:val="24"/>
        </w:rPr>
        <w:t xml:space="preserve">nearly normal histological </w:t>
      </w:r>
      <w:r>
        <w:rPr>
          <w:rFonts w:ascii="Times New Roman" w:hAnsi="Times New Roman"/>
          <w:sz w:val="24"/>
          <w:szCs w:val="24"/>
        </w:rPr>
        <w:t>structure with vesicular centrally located nuclei (N). Notice r</w:t>
      </w:r>
      <w:r w:rsidR="0097545E">
        <w:rPr>
          <w:rFonts w:ascii="Times New Roman" w:hAnsi="Times New Roman"/>
          <w:sz w:val="24"/>
          <w:szCs w:val="24"/>
        </w:rPr>
        <w:t xml:space="preserve">egularly arranged muscle fibers </w:t>
      </w:r>
      <w:r>
        <w:rPr>
          <w:rFonts w:ascii="Times New Roman" w:hAnsi="Times New Roman"/>
          <w:sz w:val="24"/>
          <w:szCs w:val="24"/>
        </w:rPr>
        <w:t>with few</w:t>
      </w:r>
      <w:r w:rsidR="0097545E" w:rsidRPr="0097545E">
        <w:rPr>
          <w:rFonts w:ascii="Times New Roman" w:hAnsi="Times New Roman" w:cs="Times New Roman"/>
          <w:sz w:val="28"/>
          <w:szCs w:val="28"/>
        </w:rPr>
        <w:t xml:space="preserve"> </w:t>
      </w:r>
      <w:r w:rsidR="0097545E" w:rsidRPr="0097545E">
        <w:rPr>
          <w:rFonts w:ascii="Times New Roman" w:hAnsi="Times New Roman"/>
          <w:sz w:val="24"/>
          <w:szCs w:val="24"/>
        </w:rPr>
        <w:t>cytoplasmic vacuolations</w:t>
      </w:r>
      <w:r w:rsidR="0097545E">
        <w:rPr>
          <w:rFonts w:ascii="Times New Roman" w:hAnsi="Times New Roman"/>
          <w:sz w:val="24"/>
          <w:szCs w:val="24"/>
        </w:rPr>
        <w:t xml:space="preserve"> </w:t>
      </w:r>
      <w:r w:rsidR="006E0C7E">
        <w:rPr>
          <w:rFonts w:ascii="Times New Roman" w:hAnsi="Times New Roman"/>
          <w:sz w:val="24"/>
          <w:szCs w:val="24"/>
        </w:rPr>
        <w:t xml:space="preserve">(V </w:t>
      </w:r>
      <w:r w:rsidR="0097545E" w:rsidRPr="0097545E">
        <w:rPr>
          <w:rFonts w:ascii="Times New Roman" w:hAnsi="Times New Roman"/>
          <w:sz w:val="24"/>
          <w:szCs w:val="24"/>
        </w:rPr>
        <w:t>arrows)</w:t>
      </w:r>
      <w:r w:rsidR="0097545E">
        <w:rPr>
          <w:rFonts w:ascii="Times New Roman" w:hAnsi="Times New Roman"/>
          <w:sz w:val="24"/>
          <w:szCs w:val="24"/>
        </w:rPr>
        <w:t xml:space="preserve"> and </w:t>
      </w:r>
      <w:r>
        <w:rPr>
          <w:rFonts w:ascii="Times New Roman" w:hAnsi="Times New Roman"/>
          <w:sz w:val="24"/>
          <w:szCs w:val="24"/>
        </w:rPr>
        <w:t>pyknotic nuclei (yellow arrows).</w:t>
      </w:r>
      <w:r>
        <w:rPr>
          <w:rFonts w:ascii="Times New Roman" w:eastAsia="AdvP7B6C" w:hAnsi="Times New Roman" w:cs="Times New Roman"/>
          <w:sz w:val="24"/>
          <w:szCs w:val="24"/>
        </w:rPr>
        <w:t xml:space="preserve"> </w:t>
      </w:r>
      <w:r>
        <w:rPr>
          <w:rFonts w:ascii="Times New Roman" w:hAnsi="Times New Roman" w:cs="Times New Roman"/>
          <w:b/>
          <w:bCs/>
          <w:sz w:val="24"/>
          <w:szCs w:val="24"/>
        </w:rPr>
        <w:t>(H&amp;E X400)</w:t>
      </w:r>
    </w:p>
    <w:p w:rsidR="00744957" w:rsidRDefault="005F083D" w:rsidP="00952E28">
      <w:pPr>
        <w:jc w:val="both"/>
        <w:rPr>
          <w:rFonts w:asciiTheme="majorBidi" w:hAnsiTheme="majorBidi" w:cstheme="majorBidi"/>
          <w:b/>
          <w:bCs/>
          <w:sz w:val="24"/>
          <w:szCs w:val="24"/>
          <w:lang w:bidi="ar-EG"/>
        </w:rPr>
      </w:pPr>
      <w:r>
        <w:rPr>
          <w:rFonts w:asciiTheme="majorBidi" w:eastAsia="Univers-CondensedBold" w:hAnsiTheme="majorBidi" w:cstheme="majorBidi"/>
          <w:b/>
          <w:bCs/>
          <w:sz w:val="24"/>
          <w:szCs w:val="24"/>
        </w:rPr>
        <w:t xml:space="preserve">Masson trichrome staining </w:t>
      </w:r>
      <w:r>
        <w:rPr>
          <w:rFonts w:asciiTheme="majorBidi" w:hAnsiTheme="majorBidi" w:cstheme="majorBidi"/>
          <w:b/>
          <w:bCs/>
          <w:sz w:val="24"/>
          <w:szCs w:val="24"/>
          <w:lang w:bidi="ar-EG"/>
        </w:rPr>
        <w:t>results:</w:t>
      </w:r>
    </w:p>
    <w:p w:rsidR="00744957" w:rsidRDefault="005F083D" w:rsidP="00952E28">
      <w:pPr>
        <w:pStyle w:val="ListParagraph"/>
        <w:numPr>
          <w:ilvl w:val="0"/>
          <w:numId w:val="1"/>
        </w:numPr>
        <w:bidi w:val="0"/>
        <w:spacing w:line="240" w:lineRule="auto"/>
        <w:ind w:left="580"/>
        <w:jc w:val="both"/>
        <w:rPr>
          <w:rStyle w:val="Hyperlink"/>
          <w:rFonts w:asciiTheme="majorBidi" w:hAnsiTheme="majorBidi" w:cstheme="majorBidi"/>
          <w:color w:val="auto"/>
          <w:sz w:val="24"/>
          <w:szCs w:val="24"/>
          <w:u w:val="none"/>
          <w:shd w:val="clear" w:color="auto" w:fill="FFFFFF"/>
        </w:rPr>
      </w:pPr>
      <w:r>
        <w:rPr>
          <w:rFonts w:asciiTheme="majorBidi" w:hAnsiTheme="majorBidi" w:cstheme="majorBidi"/>
          <w:sz w:val="24"/>
          <w:szCs w:val="24"/>
          <w:lang w:bidi="ar-EG"/>
        </w:rPr>
        <w:t xml:space="preserve">Group I (control group): showed </w:t>
      </w:r>
      <w:r>
        <w:rPr>
          <w:rFonts w:asciiTheme="majorBidi" w:hAnsiTheme="majorBidi"/>
          <w:sz w:val="24"/>
          <w:szCs w:val="24"/>
        </w:rPr>
        <w:t>minimal collagen fibers accumulation between cardiac muscle fibers</w:t>
      </w:r>
      <w:r>
        <w:rPr>
          <w:rFonts w:asciiTheme="majorBidi" w:hAnsiTheme="majorBidi" w:cstheme="majorBidi"/>
          <w:sz w:val="24"/>
          <w:szCs w:val="24"/>
        </w:rPr>
        <w:t xml:space="preserve"> (figure 2a).</w:t>
      </w:r>
    </w:p>
    <w:p w:rsidR="00744957" w:rsidRDefault="005F083D" w:rsidP="00952E28">
      <w:pPr>
        <w:pStyle w:val="ListParagraph"/>
        <w:numPr>
          <w:ilvl w:val="0"/>
          <w:numId w:val="1"/>
        </w:numPr>
        <w:bidi w:val="0"/>
        <w:spacing w:line="240" w:lineRule="auto"/>
        <w:ind w:left="580"/>
        <w:jc w:val="both"/>
        <w:rPr>
          <w:rStyle w:val="Hyperlink"/>
          <w:rFonts w:asciiTheme="majorBidi" w:hAnsiTheme="majorBidi" w:cstheme="majorBidi"/>
          <w:color w:val="auto"/>
          <w:sz w:val="24"/>
          <w:szCs w:val="24"/>
          <w:u w:val="none"/>
          <w:shd w:val="clear" w:color="auto" w:fill="FFFFFF"/>
        </w:rPr>
      </w:pPr>
      <w:r>
        <w:rPr>
          <w:rFonts w:asciiTheme="majorBidi" w:hAnsiTheme="majorBidi" w:cstheme="majorBidi"/>
          <w:sz w:val="24"/>
          <w:szCs w:val="24"/>
          <w:lang w:bidi="ar-EG"/>
        </w:rPr>
        <w:t xml:space="preserve">Group II (affected group): showed </w:t>
      </w:r>
      <w:r>
        <w:rPr>
          <w:rFonts w:asciiTheme="majorBidi" w:hAnsiTheme="majorBidi"/>
          <w:sz w:val="24"/>
          <w:szCs w:val="24"/>
        </w:rPr>
        <w:t>marked collagen fibers accumulation around and between cardiac muscle fibers</w:t>
      </w:r>
      <w:r>
        <w:rPr>
          <w:rFonts w:asciiTheme="majorBidi" w:hAnsiTheme="majorBidi" w:cstheme="majorBidi"/>
          <w:sz w:val="24"/>
          <w:szCs w:val="24"/>
        </w:rPr>
        <w:t xml:space="preserve"> (figure 2b).</w:t>
      </w:r>
    </w:p>
    <w:p w:rsidR="00744957" w:rsidRDefault="005F083D" w:rsidP="00952E28">
      <w:pPr>
        <w:pStyle w:val="ListParagraph"/>
        <w:numPr>
          <w:ilvl w:val="0"/>
          <w:numId w:val="1"/>
        </w:numPr>
        <w:bidi w:val="0"/>
        <w:spacing w:line="240" w:lineRule="auto"/>
        <w:ind w:left="580"/>
        <w:jc w:val="both"/>
        <w:rPr>
          <w:rStyle w:val="Hyperlink"/>
          <w:rFonts w:asciiTheme="majorBidi" w:hAnsiTheme="majorBidi" w:cstheme="majorBidi"/>
          <w:color w:val="auto"/>
          <w:sz w:val="24"/>
          <w:szCs w:val="24"/>
          <w:u w:val="none"/>
          <w:shd w:val="clear" w:color="auto" w:fill="FFFFFF"/>
        </w:rPr>
      </w:pPr>
      <w:r>
        <w:rPr>
          <w:rFonts w:asciiTheme="majorBidi" w:hAnsiTheme="majorBidi" w:cstheme="majorBidi"/>
          <w:sz w:val="24"/>
          <w:szCs w:val="24"/>
        </w:rPr>
        <w:t xml:space="preserve">Group </w:t>
      </w:r>
      <w:r>
        <w:rPr>
          <w:rFonts w:asciiTheme="majorBidi" w:eastAsia="TimesNewRomanPS-BoldMT" w:hAnsiTheme="majorBidi" w:cstheme="majorBidi"/>
          <w:sz w:val="24"/>
          <w:szCs w:val="24"/>
        </w:rPr>
        <w:t>III</w:t>
      </w:r>
      <w:r>
        <w:rPr>
          <w:rFonts w:asciiTheme="majorBidi" w:hAnsiTheme="majorBidi" w:cstheme="majorBidi"/>
          <w:sz w:val="24"/>
          <w:szCs w:val="24"/>
        </w:rPr>
        <w:t xml:space="preserve"> (moringa group): </w:t>
      </w:r>
      <w:r>
        <w:rPr>
          <w:rFonts w:asciiTheme="majorBidi" w:hAnsiTheme="majorBidi" w:cstheme="majorBidi"/>
          <w:sz w:val="24"/>
          <w:szCs w:val="24"/>
          <w:lang w:bidi="ar-EG"/>
        </w:rPr>
        <w:t xml:space="preserve">showed </w:t>
      </w:r>
      <w:r>
        <w:rPr>
          <w:rFonts w:asciiTheme="majorBidi" w:hAnsiTheme="majorBidi"/>
          <w:sz w:val="24"/>
          <w:szCs w:val="24"/>
        </w:rPr>
        <w:t>few collagen fibers accumulation between cardiac muscle fibers</w:t>
      </w:r>
      <w:r>
        <w:rPr>
          <w:rFonts w:asciiTheme="majorBidi" w:hAnsiTheme="majorBidi" w:cstheme="majorBidi"/>
          <w:sz w:val="24"/>
          <w:szCs w:val="24"/>
        </w:rPr>
        <w:t xml:space="preserve"> (figure 2c).</w:t>
      </w:r>
    </w:p>
    <w:p w:rsidR="00744957" w:rsidRDefault="005F083D" w:rsidP="00952E28">
      <w:pPr>
        <w:pStyle w:val="ListParagraph"/>
        <w:numPr>
          <w:ilvl w:val="0"/>
          <w:numId w:val="1"/>
        </w:numPr>
        <w:bidi w:val="0"/>
        <w:spacing w:line="240" w:lineRule="auto"/>
        <w:ind w:left="580"/>
        <w:jc w:val="both"/>
        <w:rPr>
          <w:rStyle w:val="Hyperlink"/>
          <w:rFonts w:asciiTheme="majorBidi" w:hAnsiTheme="majorBidi" w:cstheme="majorBidi"/>
          <w:color w:val="auto"/>
          <w:sz w:val="24"/>
          <w:szCs w:val="24"/>
          <w:u w:val="none"/>
          <w:shd w:val="clear" w:color="auto" w:fill="FFFFFF"/>
        </w:rPr>
      </w:pPr>
      <w:r>
        <w:rPr>
          <w:rFonts w:asciiTheme="majorBidi" w:eastAsia="TimesNewRomanPS-BoldMT" w:hAnsiTheme="majorBidi" w:cstheme="majorBidi"/>
          <w:sz w:val="24"/>
          <w:szCs w:val="24"/>
        </w:rPr>
        <w:lastRenderedPageBreak/>
        <w:t xml:space="preserve">Group IV (vitamin E group): </w:t>
      </w:r>
      <w:r w:rsidR="00CE6F83">
        <w:rPr>
          <w:rFonts w:asciiTheme="majorBidi" w:hAnsiTheme="majorBidi" w:cstheme="majorBidi"/>
          <w:sz w:val="24"/>
          <w:szCs w:val="24"/>
          <w:lang w:bidi="ar-EG"/>
        </w:rPr>
        <w:t>showed</w:t>
      </w:r>
      <w:r w:rsidR="006E0C7E">
        <w:rPr>
          <w:rFonts w:asciiTheme="majorBidi" w:hAnsiTheme="majorBidi" w:cstheme="majorBidi"/>
          <w:sz w:val="24"/>
          <w:szCs w:val="24"/>
          <w:lang w:bidi="ar-EG"/>
        </w:rPr>
        <w:t xml:space="preserve"> moderate</w:t>
      </w:r>
      <w:r w:rsidR="00CE6F83">
        <w:rPr>
          <w:rFonts w:asciiTheme="majorBidi" w:hAnsiTheme="majorBidi" w:cstheme="majorBidi"/>
          <w:sz w:val="24"/>
          <w:szCs w:val="24"/>
          <w:lang w:bidi="ar-EG"/>
        </w:rPr>
        <w:t xml:space="preserve"> </w:t>
      </w:r>
      <w:r>
        <w:rPr>
          <w:rFonts w:asciiTheme="majorBidi" w:hAnsiTheme="majorBidi"/>
          <w:sz w:val="24"/>
          <w:szCs w:val="24"/>
        </w:rPr>
        <w:t xml:space="preserve">collagen fibers accumulation between cardiac muscle fibers </w:t>
      </w:r>
      <w:r>
        <w:rPr>
          <w:rFonts w:asciiTheme="majorBidi" w:hAnsiTheme="majorBidi" w:cstheme="majorBidi"/>
          <w:sz w:val="24"/>
          <w:szCs w:val="24"/>
        </w:rPr>
        <w:t>(figure 2d).</w:t>
      </w:r>
    </w:p>
    <w:p w:rsidR="00744957" w:rsidRDefault="005F083D" w:rsidP="00952E28">
      <w:pPr>
        <w:pStyle w:val="ListParagraph"/>
        <w:numPr>
          <w:ilvl w:val="0"/>
          <w:numId w:val="1"/>
        </w:numPr>
        <w:bidi w:val="0"/>
        <w:spacing w:line="240" w:lineRule="auto"/>
        <w:ind w:left="580"/>
        <w:jc w:val="both"/>
        <w:rPr>
          <w:rStyle w:val="Hyperlink"/>
          <w:rFonts w:asciiTheme="majorBidi" w:hAnsiTheme="majorBidi" w:cstheme="majorBidi"/>
          <w:color w:val="auto"/>
          <w:sz w:val="24"/>
          <w:szCs w:val="24"/>
          <w:u w:val="none"/>
          <w:shd w:val="clear" w:color="auto" w:fill="FFFFFF"/>
        </w:rPr>
      </w:pPr>
      <w:r>
        <w:rPr>
          <w:rFonts w:asciiTheme="majorBidi" w:eastAsia="TimesNewRomanPS-BoldMT" w:hAnsiTheme="majorBidi" w:cstheme="majorBidi"/>
          <w:sz w:val="24"/>
          <w:szCs w:val="24"/>
        </w:rPr>
        <w:t xml:space="preserve">Group V (moringa and vitamin E group): </w:t>
      </w:r>
      <w:r>
        <w:rPr>
          <w:rFonts w:asciiTheme="majorBidi" w:hAnsiTheme="majorBidi" w:cstheme="majorBidi"/>
          <w:sz w:val="24"/>
          <w:szCs w:val="24"/>
          <w:lang w:bidi="ar-EG"/>
        </w:rPr>
        <w:t xml:space="preserve">showed </w:t>
      </w:r>
      <w:r>
        <w:rPr>
          <w:rFonts w:asciiTheme="majorBidi" w:hAnsiTheme="majorBidi"/>
          <w:sz w:val="24"/>
          <w:szCs w:val="24"/>
        </w:rPr>
        <w:t>minimal collagen fibers accumulation between cardiac muscle fibers</w:t>
      </w:r>
      <w:r>
        <w:rPr>
          <w:rFonts w:asciiTheme="majorBidi" w:hAnsiTheme="majorBidi" w:cstheme="majorBidi"/>
          <w:sz w:val="24"/>
          <w:szCs w:val="24"/>
        </w:rPr>
        <w:t xml:space="preserve"> (figure 2e).</w:t>
      </w:r>
    </w:p>
    <w:tbl>
      <w:tblPr>
        <w:tblW w:w="9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8"/>
        <w:gridCol w:w="2970"/>
        <w:gridCol w:w="2880"/>
      </w:tblGrid>
      <w:tr w:rsidR="00157169" w:rsidTr="00157169">
        <w:trPr>
          <w:trHeight w:val="3164"/>
        </w:trPr>
        <w:tc>
          <w:tcPr>
            <w:tcW w:w="3168" w:type="dxa"/>
          </w:tcPr>
          <w:p w:rsidR="00157169" w:rsidRDefault="00157169" w:rsidP="00952E28">
            <w:pPr>
              <w:jc w:val="both"/>
              <w:rPr>
                <w:b/>
                <w:sz w:val="18"/>
                <w:szCs w:val="18"/>
                <w:highlight w:val="white"/>
              </w:rPr>
            </w:pPr>
            <w:r>
              <w:rPr>
                <w:b/>
                <w:color w:val="000000"/>
                <w:sz w:val="18"/>
                <w:szCs w:val="18"/>
              </w:rPr>
              <w:t>a</w:t>
            </w:r>
          </w:p>
          <w:p w:rsidR="00157169" w:rsidRDefault="00157169" w:rsidP="00952E28">
            <w:pPr>
              <w:jc w:val="both"/>
              <w:rPr>
                <w:sz w:val="18"/>
                <w:szCs w:val="18"/>
              </w:rPr>
            </w:pPr>
            <w:r>
              <w:rPr>
                <w:noProof/>
                <w:sz w:val="18"/>
                <w:szCs w:val="18"/>
              </w:rPr>
              <w:drawing>
                <wp:inline distT="0" distB="0" distL="0" distR="0" wp14:anchorId="5F373070" wp14:editId="634A209C">
                  <wp:extent cx="1866900" cy="1800225"/>
                  <wp:effectExtent l="0" t="0" r="0" b="9525"/>
                  <wp:docPr id="8" name="Picture 8" descr="H:\14-11-2022\17\Capture.P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4-11-2022\17\Capture.PNG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a:ln>
                            <a:noFill/>
                          </a:ln>
                        </pic:spPr>
                      </pic:pic>
                    </a:graphicData>
                  </a:graphic>
                </wp:inline>
              </w:drawing>
            </w:r>
          </w:p>
        </w:tc>
        <w:tc>
          <w:tcPr>
            <w:tcW w:w="2970" w:type="dxa"/>
          </w:tcPr>
          <w:p w:rsidR="00157169" w:rsidRDefault="00157169" w:rsidP="00952E28">
            <w:pPr>
              <w:ind w:hanging="57"/>
              <w:jc w:val="both"/>
              <w:rPr>
                <w:rFonts w:ascii="Times New Roman" w:hAnsi="Times New Roman" w:cs="Times New Roman"/>
                <w:b/>
                <w:sz w:val="18"/>
                <w:szCs w:val="18"/>
              </w:rPr>
            </w:pPr>
            <w:r>
              <w:rPr>
                <w:rFonts w:ascii="Times New Roman" w:hAnsi="Times New Roman" w:cs="Times New Roman"/>
                <w:b/>
                <w:sz w:val="18"/>
                <w:szCs w:val="18"/>
              </w:rPr>
              <w:t>B</w:t>
            </w:r>
          </w:p>
          <w:p w:rsidR="00157169" w:rsidRDefault="00157169" w:rsidP="00952E28">
            <w:pPr>
              <w:ind w:hanging="57"/>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82816" behindDoc="0" locked="0" layoutInCell="1" allowOverlap="1" wp14:anchorId="2DD1FE67" wp14:editId="6C198750">
                  <wp:simplePos x="0" y="0"/>
                  <wp:positionH relativeFrom="column">
                    <wp:posOffset>0</wp:posOffset>
                  </wp:positionH>
                  <wp:positionV relativeFrom="paragraph">
                    <wp:posOffset>8891</wp:posOffset>
                  </wp:positionV>
                  <wp:extent cx="1743075" cy="1828800"/>
                  <wp:effectExtent l="0" t="0" r="9525" b="0"/>
                  <wp:wrapNone/>
                  <wp:docPr id="20" name="Picture 20" descr="H:\14-11-2022\17\Capture.P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4-11-2022\17\Capture.PNG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0" w:type="dxa"/>
          </w:tcPr>
          <w:p w:rsidR="00157169" w:rsidRDefault="00157169" w:rsidP="00952E28">
            <w:pPr>
              <w:jc w:val="both"/>
              <w:rPr>
                <w:rFonts w:ascii="Times New Roman" w:hAnsi="Times New Roman" w:cs="Times New Roman"/>
                <w:b/>
                <w:sz w:val="18"/>
                <w:szCs w:val="18"/>
              </w:rPr>
            </w:pPr>
            <w:r>
              <w:rPr>
                <w:rFonts w:ascii="Times New Roman" w:hAnsi="Times New Roman" w:cs="Times New Roman"/>
                <w:b/>
                <w:sz w:val="18"/>
                <w:szCs w:val="18"/>
              </w:rPr>
              <w:t>C</w:t>
            </w:r>
          </w:p>
          <w:p w:rsidR="00157169" w:rsidRDefault="00157169" w:rsidP="00952E28">
            <w:pPr>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83840" behindDoc="0" locked="0" layoutInCell="1" allowOverlap="1" wp14:anchorId="2A68F65C" wp14:editId="17BFE949">
                  <wp:simplePos x="0" y="0"/>
                  <wp:positionH relativeFrom="column">
                    <wp:posOffset>0</wp:posOffset>
                  </wp:positionH>
                  <wp:positionV relativeFrom="paragraph">
                    <wp:posOffset>8890</wp:posOffset>
                  </wp:positionV>
                  <wp:extent cx="1714500" cy="1800225"/>
                  <wp:effectExtent l="0" t="0" r="0" b="9525"/>
                  <wp:wrapNone/>
                  <wp:docPr id="23" name="Picture 23" descr="H:\14-11-2022\17\Capture.P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4-11-2022\17\Capture.PNG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47FCE" w:rsidTr="00943AED">
        <w:trPr>
          <w:gridAfter w:val="1"/>
          <w:wAfter w:w="2880" w:type="dxa"/>
          <w:trHeight w:val="2240"/>
        </w:trPr>
        <w:tc>
          <w:tcPr>
            <w:tcW w:w="3168" w:type="dxa"/>
          </w:tcPr>
          <w:p w:rsidR="00447FCE" w:rsidRDefault="00447FCE" w:rsidP="00952E28">
            <w:pPr>
              <w:jc w:val="both"/>
              <w:rPr>
                <w:rFonts w:ascii="Times New Roman" w:hAnsi="Times New Roman" w:cs="Times New Roman"/>
                <w:b/>
                <w:sz w:val="18"/>
                <w:szCs w:val="18"/>
              </w:rPr>
            </w:pPr>
            <w:r>
              <w:rPr>
                <w:rFonts w:ascii="Times New Roman" w:hAnsi="Times New Roman" w:cs="Times New Roman"/>
                <w:b/>
                <w:sz w:val="18"/>
                <w:szCs w:val="18"/>
              </w:rPr>
              <w:t>d</w:t>
            </w:r>
          </w:p>
          <w:p w:rsidR="00447FCE" w:rsidRDefault="00447FCE" w:rsidP="00952E28">
            <w:pPr>
              <w:jc w:val="both"/>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38656266" wp14:editId="247CA478">
                  <wp:extent cx="1866900" cy="1695450"/>
                  <wp:effectExtent l="0" t="0" r="0" b="0"/>
                  <wp:docPr id="24" name="Picture 24" descr="H:\14-11-2022\17\Capture.P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4-11-2022\17\Capture.PNG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1695450"/>
                          </a:xfrm>
                          <a:prstGeom prst="rect">
                            <a:avLst/>
                          </a:prstGeom>
                          <a:noFill/>
                          <a:ln>
                            <a:noFill/>
                          </a:ln>
                        </pic:spPr>
                      </pic:pic>
                    </a:graphicData>
                  </a:graphic>
                </wp:inline>
              </w:drawing>
            </w:r>
          </w:p>
        </w:tc>
        <w:tc>
          <w:tcPr>
            <w:tcW w:w="2970" w:type="dxa"/>
          </w:tcPr>
          <w:p w:rsidR="00447FCE" w:rsidRDefault="00447FCE" w:rsidP="00952E28">
            <w:pPr>
              <w:jc w:val="both"/>
              <w:rPr>
                <w:rFonts w:ascii="Times New Roman" w:hAnsi="Times New Roman" w:cs="Times New Roman"/>
                <w:b/>
                <w:sz w:val="18"/>
                <w:szCs w:val="18"/>
              </w:rPr>
            </w:pPr>
            <w:r>
              <w:rPr>
                <w:rFonts w:ascii="Times New Roman" w:hAnsi="Times New Roman" w:cs="Times New Roman"/>
                <w:b/>
                <w:sz w:val="18"/>
                <w:szCs w:val="18"/>
              </w:rPr>
              <w:t>E</w:t>
            </w:r>
          </w:p>
          <w:p w:rsidR="00447FCE" w:rsidRDefault="00447FCE" w:rsidP="00952E28">
            <w:pPr>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86912" behindDoc="0" locked="0" layoutInCell="1" allowOverlap="1" wp14:anchorId="5CBE5906" wp14:editId="0D6A1552">
                  <wp:simplePos x="0" y="0"/>
                  <wp:positionH relativeFrom="column">
                    <wp:posOffset>0</wp:posOffset>
                  </wp:positionH>
                  <wp:positionV relativeFrom="paragraph">
                    <wp:posOffset>3175</wp:posOffset>
                  </wp:positionV>
                  <wp:extent cx="1743075" cy="1647825"/>
                  <wp:effectExtent l="0" t="0" r="9525" b="9525"/>
                  <wp:wrapNone/>
                  <wp:docPr id="25" name="Picture 25" descr="H:\14-11-2022\17\Capture.P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14-11-2022\17\Capture.PNG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44957" w:rsidRDefault="00744957" w:rsidP="00952E28">
      <w:pPr>
        <w:tabs>
          <w:tab w:val="left" w:pos="1494"/>
        </w:tabs>
        <w:spacing w:after="160"/>
        <w:jc w:val="both"/>
        <w:rPr>
          <w:rFonts w:ascii="Times New Roman" w:eastAsia="SimSun" w:hAnsi="Times New Roman" w:cs="Times New Roman"/>
          <w:b/>
          <w:bCs/>
          <w:sz w:val="24"/>
          <w:szCs w:val="24"/>
          <w:lang w:eastAsia="zh-CN"/>
        </w:rPr>
      </w:pPr>
    </w:p>
    <w:p w:rsidR="00744957" w:rsidRDefault="005F083D" w:rsidP="00952E28">
      <w:pPr>
        <w:spacing w:before="120" w:after="240"/>
        <w:jc w:val="both"/>
        <w:rPr>
          <w:rFonts w:ascii="Times New Roman" w:hAnsi="Times New Roman"/>
          <w:b/>
          <w:bCs/>
          <w:sz w:val="24"/>
          <w:szCs w:val="24"/>
        </w:rPr>
      </w:pPr>
      <w:r>
        <w:rPr>
          <w:rFonts w:ascii="Times New Roman" w:hAnsi="Times New Roman"/>
          <w:b/>
          <w:bCs/>
          <w:sz w:val="24"/>
          <w:szCs w:val="24"/>
        </w:rPr>
        <w:t>Fig. (2):</w:t>
      </w:r>
      <w:r>
        <w:rPr>
          <w:rFonts w:ascii="Times New Roman" w:hAnsi="Times New Roman"/>
          <w:sz w:val="24"/>
          <w:szCs w:val="24"/>
        </w:rPr>
        <w:t xml:space="preserve"> </w:t>
      </w:r>
      <w:r>
        <w:rPr>
          <w:rFonts w:ascii="Times New Roman" w:hAnsi="Times New Roman"/>
          <w:b/>
          <w:bCs/>
          <w:sz w:val="24"/>
          <w:szCs w:val="24"/>
        </w:rPr>
        <w:t>(a)</w:t>
      </w:r>
      <w:r>
        <w:rPr>
          <w:rFonts w:ascii="Times New Roman" w:hAnsi="Times New Roman"/>
          <w:sz w:val="24"/>
          <w:szCs w:val="24"/>
        </w:rPr>
        <w:t xml:space="preserve"> A Photomicrograph of a section in the heart of the control group (group I) showing minimal collagen fibers between cardiac muscle fibers (arrows), </w:t>
      </w:r>
      <w:r>
        <w:rPr>
          <w:rFonts w:ascii="Times New Roman" w:hAnsi="Times New Roman"/>
          <w:b/>
          <w:bCs/>
          <w:sz w:val="24"/>
          <w:szCs w:val="24"/>
        </w:rPr>
        <w:t>(b)</w:t>
      </w:r>
      <w:r>
        <w:rPr>
          <w:rFonts w:ascii="Times New Roman" w:hAnsi="Times New Roman"/>
          <w:sz w:val="24"/>
          <w:szCs w:val="24"/>
        </w:rPr>
        <w:t xml:space="preserve"> affected group (group II) showing marked collagen fibers deposition around and between cardiac muscle fibers (arrows), </w:t>
      </w:r>
      <w:r>
        <w:rPr>
          <w:rFonts w:ascii="Times New Roman" w:hAnsi="Times New Roman"/>
          <w:b/>
          <w:bCs/>
          <w:sz w:val="24"/>
          <w:szCs w:val="24"/>
        </w:rPr>
        <w:t>(c)</w:t>
      </w:r>
      <w:r>
        <w:rPr>
          <w:rFonts w:ascii="Times New Roman" w:hAnsi="Times New Roman"/>
          <w:sz w:val="24"/>
          <w:szCs w:val="24"/>
        </w:rPr>
        <w:t xml:space="preserve"> moringa group (group III) showing few collagen  fibers deposition between cardiac muscle fibers (arrows), </w:t>
      </w:r>
      <w:r>
        <w:rPr>
          <w:rFonts w:ascii="Times New Roman" w:hAnsi="Times New Roman"/>
          <w:b/>
          <w:bCs/>
          <w:sz w:val="24"/>
          <w:szCs w:val="24"/>
        </w:rPr>
        <w:t>(d)</w:t>
      </w:r>
      <w:r>
        <w:rPr>
          <w:rFonts w:ascii="Times New Roman" w:hAnsi="Times New Roman"/>
          <w:sz w:val="24"/>
          <w:szCs w:val="24"/>
        </w:rPr>
        <w:t xml:space="preserve"> vitamin E group (group</w:t>
      </w:r>
      <w:r w:rsidR="00CE6F83">
        <w:rPr>
          <w:rFonts w:ascii="Times New Roman" w:hAnsi="Times New Roman"/>
          <w:sz w:val="24"/>
          <w:szCs w:val="24"/>
        </w:rPr>
        <w:t xml:space="preserve"> IV) showing</w:t>
      </w:r>
      <w:r w:rsidR="006E0C7E">
        <w:rPr>
          <w:rFonts w:ascii="Times New Roman" w:hAnsi="Times New Roman"/>
          <w:sz w:val="24"/>
          <w:szCs w:val="24"/>
        </w:rPr>
        <w:t xml:space="preserve"> moderate</w:t>
      </w:r>
      <w:r w:rsidR="00CE6F83">
        <w:rPr>
          <w:rFonts w:ascii="Times New Roman" w:hAnsi="Times New Roman"/>
          <w:sz w:val="24"/>
          <w:szCs w:val="24"/>
        </w:rPr>
        <w:t xml:space="preserve"> </w:t>
      </w:r>
      <w:r>
        <w:rPr>
          <w:rFonts w:ascii="Times New Roman" w:hAnsi="Times New Roman"/>
          <w:sz w:val="24"/>
          <w:szCs w:val="24"/>
        </w:rPr>
        <w:t xml:space="preserve">collagen fibers deposition between cardiac muscle fibers (arrows), </w:t>
      </w:r>
      <w:r>
        <w:rPr>
          <w:rFonts w:ascii="Times New Roman" w:hAnsi="Times New Roman"/>
          <w:b/>
          <w:bCs/>
          <w:sz w:val="24"/>
          <w:szCs w:val="24"/>
        </w:rPr>
        <w:t>(e)</w:t>
      </w:r>
      <w:r>
        <w:rPr>
          <w:rFonts w:ascii="Times New Roman" w:hAnsi="Times New Roman"/>
          <w:sz w:val="24"/>
          <w:szCs w:val="24"/>
        </w:rPr>
        <w:t xml:space="preserve"> moringa and vitamin E group (group V) showing minimal collagen fibers between cardiac muscle fibers (arrows).</w:t>
      </w:r>
      <w:r w:rsidR="00CE6F83">
        <w:rPr>
          <w:rFonts w:ascii="Times New Roman" w:hAnsi="Times New Roman"/>
          <w:b/>
          <w:bCs/>
          <w:sz w:val="24"/>
          <w:szCs w:val="24"/>
        </w:rPr>
        <w:t xml:space="preserve"> (Masson </w:t>
      </w:r>
      <w:r>
        <w:rPr>
          <w:rFonts w:ascii="Times New Roman" w:hAnsi="Times New Roman"/>
          <w:b/>
          <w:bCs/>
          <w:sz w:val="24"/>
          <w:szCs w:val="24"/>
        </w:rPr>
        <w:t>trichrome staining X400).</w:t>
      </w:r>
    </w:p>
    <w:p w:rsidR="00744957" w:rsidRDefault="005F083D" w:rsidP="00952E28">
      <w:pPr>
        <w:jc w:val="both"/>
        <w:rPr>
          <w:rStyle w:val="Emphasis"/>
          <w:rFonts w:asciiTheme="majorBidi" w:eastAsia="Arial" w:hAnsiTheme="majorBidi" w:cstheme="majorBidi"/>
          <w:b/>
          <w:bCs/>
          <w:i w:val="0"/>
          <w:iCs w:val="0"/>
          <w:sz w:val="24"/>
          <w:szCs w:val="24"/>
          <w:shd w:val="clear" w:color="auto" w:fill="FFFFFF"/>
        </w:rPr>
      </w:pPr>
      <w:r>
        <w:rPr>
          <w:rStyle w:val="Emphasis"/>
          <w:rFonts w:asciiTheme="majorBidi" w:eastAsia="Arial" w:hAnsiTheme="majorBidi" w:cstheme="majorBidi"/>
          <w:b/>
          <w:bCs/>
          <w:i w:val="0"/>
          <w:iCs w:val="0"/>
          <w:sz w:val="24"/>
          <w:szCs w:val="24"/>
          <w:shd w:val="clear" w:color="auto" w:fill="FFFFFF"/>
        </w:rPr>
        <w:t>iNOS staining results:</w:t>
      </w:r>
    </w:p>
    <w:p w:rsidR="00744957" w:rsidRDefault="005F083D" w:rsidP="00952E28">
      <w:pPr>
        <w:ind w:firstLine="540"/>
        <w:jc w:val="both"/>
        <w:rPr>
          <w:rStyle w:val="Hyperlink"/>
          <w:rFonts w:asciiTheme="majorBidi" w:hAnsiTheme="majorBidi" w:cstheme="majorBidi"/>
          <w:color w:val="auto"/>
          <w:sz w:val="24"/>
          <w:szCs w:val="24"/>
          <w:u w:val="none"/>
          <w:shd w:val="clear" w:color="auto" w:fill="FFFFFF"/>
        </w:rPr>
      </w:pPr>
      <w:r>
        <w:rPr>
          <w:rFonts w:asciiTheme="majorBidi" w:hAnsiTheme="majorBidi" w:cstheme="majorBidi"/>
          <w:sz w:val="24"/>
          <w:szCs w:val="24"/>
          <w:lang w:bidi="ar-EG"/>
        </w:rPr>
        <w:t xml:space="preserve">Group I (control group): showed </w:t>
      </w:r>
      <w:r>
        <w:rPr>
          <w:rFonts w:asciiTheme="majorBidi" w:hAnsiTheme="majorBidi"/>
          <w:sz w:val="24"/>
          <w:szCs w:val="24"/>
        </w:rPr>
        <w:t>cardiac tissue with negative immunostaining reaction for inducible nitric oxide synthase</w:t>
      </w:r>
      <w:r>
        <w:rPr>
          <w:rStyle w:val="Hyperlink"/>
          <w:rFonts w:asciiTheme="majorBidi" w:hAnsiTheme="majorBidi" w:cstheme="majorBidi"/>
          <w:color w:val="auto"/>
          <w:sz w:val="24"/>
          <w:szCs w:val="24"/>
          <w:u w:val="none"/>
          <w:shd w:val="clear" w:color="auto" w:fill="FFFFFF"/>
        </w:rPr>
        <w:t xml:space="preserve"> </w:t>
      </w:r>
      <w:r>
        <w:rPr>
          <w:rFonts w:asciiTheme="majorBidi" w:hAnsiTheme="majorBidi" w:cstheme="majorBidi"/>
          <w:sz w:val="24"/>
          <w:szCs w:val="24"/>
        </w:rPr>
        <w:t>(figure 3a).</w:t>
      </w:r>
    </w:p>
    <w:p w:rsidR="00744957" w:rsidRDefault="005F083D" w:rsidP="00952E28">
      <w:pPr>
        <w:ind w:firstLine="540"/>
        <w:jc w:val="both"/>
        <w:rPr>
          <w:rStyle w:val="Hyperlink"/>
          <w:rFonts w:asciiTheme="majorBidi" w:hAnsiTheme="majorBidi" w:cstheme="majorBidi"/>
          <w:color w:val="auto"/>
          <w:sz w:val="24"/>
          <w:szCs w:val="24"/>
          <w:u w:val="none"/>
          <w:shd w:val="clear" w:color="auto" w:fill="FFFFFF"/>
        </w:rPr>
      </w:pPr>
      <w:r>
        <w:rPr>
          <w:rFonts w:asciiTheme="majorBidi" w:hAnsiTheme="majorBidi" w:cstheme="majorBidi"/>
          <w:sz w:val="24"/>
          <w:szCs w:val="24"/>
          <w:lang w:bidi="ar-EG"/>
        </w:rPr>
        <w:t xml:space="preserve">Group II (affected group): showed </w:t>
      </w:r>
      <w:r>
        <w:rPr>
          <w:rFonts w:asciiTheme="majorBidi" w:hAnsiTheme="majorBidi"/>
          <w:sz w:val="24"/>
          <w:szCs w:val="24"/>
        </w:rPr>
        <w:t>cardiac tissue with strong positive cytoplasmic immunostaining reaction for inducible nitric oxide synthase</w:t>
      </w:r>
      <w:r>
        <w:rPr>
          <w:rStyle w:val="Hyperlink"/>
          <w:rFonts w:asciiTheme="majorBidi" w:hAnsiTheme="majorBidi" w:cstheme="majorBidi"/>
          <w:color w:val="auto"/>
          <w:sz w:val="24"/>
          <w:szCs w:val="24"/>
          <w:u w:val="none"/>
          <w:shd w:val="clear" w:color="auto" w:fill="FFFFFF"/>
        </w:rPr>
        <w:t xml:space="preserve"> </w:t>
      </w:r>
      <w:r>
        <w:rPr>
          <w:rFonts w:asciiTheme="majorBidi" w:hAnsiTheme="majorBidi" w:cstheme="majorBidi"/>
          <w:sz w:val="24"/>
          <w:szCs w:val="24"/>
        </w:rPr>
        <w:t>(figure 3b).</w:t>
      </w:r>
    </w:p>
    <w:p w:rsidR="00744957" w:rsidRDefault="005F083D" w:rsidP="00952E28">
      <w:pPr>
        <w:ind w:firstLine="540"/>
        <w:jc w:val="both"/>
        <w:rPr>
          <w:rStyle w:val="Hyperlink"/>
          <w:rFonts w:asciiTheme="majorBidi" w:hAnsiTheme="majorBidi" w:cstheme="majorBidi"/>
          <w:color w:val="auto"/>
          <w:sz w:val="24"/>
          <w:szCs w:val="24"/>
          <w:u w:val="none"/>
          <w:shd w:val="clear" w:color="auto" w:fill="FFFFFF"/>
        </w:rPr>
      </w:pPr>
      <w:r>
        <w:rPr>
          <w:rFonts w:asciiTheme="majorBidi" w:hAnsiTheme="majorBidi" w:cstheme="majorBidi"/>
          <w:sz w:val="24"/>
          <w:szCs w:val="24"/>
        </w:rPr>
        <w:t xml:space="preserve">Group </w:t>
      </w:r>
      <w:r>
        <w:rPr>
          <w:rFonts w:asciiTheme="majorBidi" w:eastAsia="TimesNewRomanPS-BoldMT" w:hAnsiTheme="majorBidi" w:cstheme="majorBidi"/>
          <w:sz w:val="24"/>
          <w:szCs w:val="24"/>
        </w:rPr>
        <w:t>III</w:t>
      </w:r>
      <w:r>
        <w:rPr>
          <w:rFonts w:asciiTheme="majorBidi" w:hAnsiTheme="majorBidi" w:cstheme="majorBidi"/>
          <w:sz w:val="24"/>
          <w:szCs w:val="24"/>
        </w:rPr>
        <w:t xml:space="preserve"> (moringa group): </w:t>
      </w:r>
      <w:r>
        <w:rPr>
          <w:rFonts w:asciiTheme="majorBidi" w:hAnsiTheme="majorBidi" w:cstheme="majorBidi"/>
          <w:sz w:val="24"/>
          <w:szCs w:val="24"/>
          <w:lang w:bidi="ar-EG"/>
        </w:rPr>
        <w:t xml:space="preserve">showed </w:t>
      </w:r>
      <w:r>
        <w:rPr>
          <w:rFonts w:asciiTheme="majorBidi" w:hAnsiTheme="majorBidi"/>
          <w:sz w:val="24"/>
          <w:szCs w:val="24"/>
        </w:rPr>
        <w:t xml:space="preserve">cardiac tissue with few positive cytoplasmic immunostaining reaction for inducible nitric oxide synthase </w:t>
      </w:r>
      <w:r>
        <w:rPr>
          <w:rFonts w:asciiTheme="majorBidi" w:hAnsiTheme="majorBidi" w:cstheme="majorBidi"/>
          <w:sz w:val="24"/>
          <w:szCs w:val="24"/>
        </w:rPr>
        <w:t>(figure 3c).</w:t>
      </w:r>
    </w:p>
    <w:p w:rsidR="00744957" w:rsidRDefault="005F083D" w:rsidP="00952E28">
      <w:pPr>
        <w:ind w:firstLine="540"/>
        <w:jc w:val="both"/>
        <w:rPr>
          <w:rFonts w:asciiTheme="majorBidi" w:hAnsiTheme="majorBidi" w:cstheme="majorBidi"/>
          <w:sz w:val="24"/>
          <w:szCs w:val="24"/>
        </w:rPr>
      </w:pPr>
      <w:r>
        <w:rPr>
          <w:rFonts w:asciiTheme="majorBidi" w:eastAsia="TimesNewRomanPS-BoldMT" w:hAnsiTheme="majorBidi" w:cstheme="majorBidi"/>
          <w:sz w:val="24"/>
          <w:szCs w:val="24"/>
        </w:rPr>
        <w:t xml:space="preserve">Group IV (vitamin E group): </w:t>
      </w:r>
      <w:r>
        <w:rPr>
          <w:rFonts w:asciiTheme="majorBidi" w:hAnsiTheme="majorBidi" w:cstheme="majorBidi"/>
          <w:sz w:val="24"/>
          <w:szCs w:val="24"/>
          <w:lang w:bidi="ar-EG"/>
        </w:rPr>
        <w:t xml:space="preserve">showed </w:t>
      </w:r>
      <w:r w:rsidR="006E0C7E">
        <w:rPr>
          <w:rFonts w:asciiTheme="majorBidi" w:hAnsiTheme="majorBidi"/>
          <w:sz w:val="24"/>
          <w:szCs w:val="24"/>
        </w:rPr>
        <w:t>cardiac tissue with moderate</w:t>
      </w:r>
      <w:r w:rsidR="00CE6F83">
        <w:rPr>
          <w:rFonts w:asciiTheme="majorBidi" w:hAnsiTheme="majorBidi"/>
          <w:sz w:val="24"/>
          <w:szCs w:val="24"/>
        </w:rPr>
        <w:t xml:space="preserve"> </w:t>
      </w:r>
      <w:r>
        <w:rPr>
          <w:rFonts w:asciiTheme="majorBidi" w:hAnsiTheme="majorBidi"/>
          <w:sz w:val="24"/>
          <w:szCs w:val="24"/>
        </w:rPr>
        <w:t>positive cytoplasmic immunostaining reaction for inducible nitric oxide synthase</w:t>
      </w:r>
      <w:r>
        <w:rPr>
          <w:rStyle w:val="Hyperlink"/>
          <w:rFonts w:asciiTheme="majorBidi" w:hAnsiTheme="majorBidi" w:cstheme="majorBidi"/>
          <w:color w:val="auto"/>
          <w:sz w:val="24"/>
          <w:szCs w:val="24"/>
          <w:u w:val="none"/>
          <w:shd w:val="clear" w:color="auto" w:fill="FFFFFF"/>
        </w:rPr>
        <w:t xml:space="preserve"> </w:t>
      </w:r>
      <w:r>
        <w:rPr>
          <w:rFonts w:asciiTheme="majorBidi" w:hAnsiTheme="majorBidi" w:cstheme="majorBidi"/>
          <w:sz w:val="24"/>
          <w:szCs w:val="24"/>
        </w:rPr>
        <w:t>(figure 3d).</w:t>
      </w:r>
    </w:p>
    <w:p w:rsidR="00744957" w:rsidRDefault="005F083D" w:rsidP="00952E28">
      <w:pPr>
        <w:ind w:firstLine="540"/>
        <w:jc w:val="both"/>
        <w:rPr>
          <w:rFonts w:asciiTheme="majorBidi" w:hAnsiTheme="majorBidi" w:cstheme="majorBidi"/>
          <w:sz w:val="24"/>
          <w:szCs w:val="24"/>
        </w:rPr>
      </w:pPr>
      <w:r>
        <w:rPr>
          <w:rFonts w:asciiTheme="majorBidi" w:eastAsia="TimesNewRomanPS-BoldMT" w:hAnsiTheme="majorBidi" w:cstheme="majorBidi"/>
          <w:sz w:val="24"/>
          <w:szCs w:val="24"/>
        </w:rPr>
        <w:t xml:space="preserve">Group V (moringa and vitamin E group): </w:t>
      </w:r>
      <w:r>
        <w:rPr>
          <w:rFonts w:asciiTheme="majorBidi" w:hAnsiTheme="majorBidi" w:cstheme="majorBidi"/>
          <w:sz w:val="24"/>
          <w:szCs w:val="24"/>
          <w:lang w:bidi="ar-EG"/>
        </w:rPr>
        <w:t xml:space="preserve">showed </w:t>
      </w:r>
      <w:r>
        <w:rPr>
          <w:rFonts w:asciiTheme="majorBidi" w:hAnsiTheme="majorBidi"/>
          <w:sz w:val="24"/>
          <w:szCs w:val="24"/>
        </w:rPr>
        <w:t xml:space="preserve">cardiac tissue with minimal positive cytoplasmic immunostaining reaction for inducible nitric oxide synthase </w:t>
      </w:r>
      <w:r>
        <w:rPr>
          <w:rFonts w:ascii="Times New Roman" w:eastAsia="SimSun" w:hAnsi="Times New Roman" w:cs="Times New Roman"/>
          <w:color w:val="000000"/>
          <w:sz w:val="28"/>
          <w:szCs w:val="28"/>
          <w:shd w:val="clear" w:color="auto" w:fill="FFFFFF"/>
          <w:lang w:eastAsia="zh-CN"/>
        </w:rPr>
        <w:t xml:space="preserve"> </w:t>
      </w:r>
      <w:r>
        <w:rPr>
          <w:rStyle w:val="Hyperlink"/>
          <w:rFonts w:asciiTheme="majorBidi" w:hAnsiTheme="majorBidi" w:cstheme="majorBidi"/>
          <w:color w:val="auto"/>
          <w:sz w:val="24"/>
          <w:szCs w:val="24"/>
          <w:u w:val="none"/>
          <w:shd w:val="clear" w:color="auto" w:fill="FFFFFF"/>
          <w:lang w:bidi="ar-EG"/>
        </w:rPr>
        <w:t xml:space="preserve"> </w:t>
      </w:r>
      <w:r>
        <w:rPr>
          <w:rFonts w:asciiTheme="majorBidi" w:hAnsiTheme="majorBidi" w:cstheme="majorBidi"/>
          <w:sz w:val="24"/>
          <w:szCs w:val="24"/>
        </w:rPr>
        <w:t>(figure 3e).</w:t>
      </w:r>
    </w:p>
    <w:p w:rsidR="00744957" w:rsidRDefault="00744957" w:rsidP="00952E28">
      <w:pPr>
        <w:ind w:firstLine="540"/>
        <w:jc w:val="both"/>
        <w:rPr>
          <w:rFonts w:asciiTheme="majorBidi" w:hAnsiTheme="majorBidi" w:cstheme="majorBidi"/>
          <w:sz w:val="24"/>
          <w:szCs w:val="24"/>
        </w:rPr>
      </w:pPr>
    </w:p>
    <w:tbl>
      <w:tblPr>
        <w:tblW w:w="9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8"/>
        <w:gridCol w:w="2970"/>
        <w:gridCol w:w="2880"/>
      </w:tblGrid>
      <w:tr w:rsidR="007A7B6A" w:rsidTr="00943AED">
        <w:trPr>
          <w:trHeight w:val="2708"/>
        </w:trPr>
        <w:tc>
          <w:tcPr>
            <w:tcW w:w="3168" w:type="dxa"/>
          </w:tcPr>
          <w:p w:rsidR="007A7B6A" w:rsidRDefault="007A7B6A" w:rsidP="00952E28">
            <w:pPr>
              <w:jc w:val="both"/>
              <w:rPr>
                <w:b/>
                <w:sz w:val="18"/>
                <w:szCs w:val="18"/>
                <w:highlight w:val="white"/>
              </w:rPr>
            </w:pPr>
            <w:r>
              <w:rPr>
                <w:b/>
                <w:color w:val="000000"/>
                <w:sz w:val="18"/>
                <w:szCs w:val="18"/>
              </w:rPr>
              <w:t>a</w:t>
            </w:r>
          </w:p>
          <w:p w:rsidR="007A7B6A" w:rsidRDefault="007A7B6A" w:rsidP="00952E28">
            <w:pPr>
              <w:jc w:val="both"/>
              <w:rPr>
                <w:sz w:val="18"/>
                <w:szCs w:val="18"/>
              </w:rPr>
            </w:pPr>
            <w:r>
              <w:rPr>
                <w:noProof/>
                <w:sz w:val="18"/>
                <w:szCs w:val="18"/>
              </w:rPr>
              <w:drawing>
                <wp:inline distT="0" distB="0" distL="0" distR="0" wp14:anchorId="39C0B1F9" wp14:editId="3078665D">
                  <wp:extent cx="1876425" cy="1866900"/>
                  <wp:effectExtent l="0" t="0" r="9525" b="0"/>
                  <wp:docPr id="26" name="Picture 26" descr="H:\14-11-202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4-11-2022\1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1866900"/>
                          </a:xfrm>
                          <a:prstGeom prst="rect">
                            <a:avLst/>
                          </a:prstGeom>
                          <a:noFill/>
                          <a:ln>
                            <a:noFill/>
                          </a:ln>
                        </pic:spPr>
                      </pic:pic>
                    </a:graphicData>
                  </a:graphic>
                </wp:inline>
              </w:drawing>
            </w:r>
          </w:p>
        </w:tc>
        <w:tc>
          <w:tcPr>
            <w:tcW w:w="2970" w:type="dxa"/>
          </w:tcPr>
          <w:p w:rsidR="007A7B6A" w:rsidRDefault="007A7B6A" w:rsidP="00952E28">
            <w:pPr>
              <w:ind w:hanging="57"/>
              <w:jc w:val="both"/>
              <w:rPr>
                <w:rFonts w:ascii="Times New Roman" w:hAnsi="Times New Roman" w:cs="Times New Roman"/>
                <w:b/>
                <w:sz w:val="18"/>
                <w:szCs w:val="18"/>
              </w:rPr>
            </w:pPr>
            <w:r>
              <w:rPr>
                <w:rFonts w:ascii="Times New Roman" w:hAnsi="Times New Roman" w:cs="Times New Roman"/>
                <w:b/>
                <w:sz w:val="18"/>
                <w:szCs w:val="18"/>
              </w:rPr>
              <w:t>b</w:t>
            </w:r>
          </w:p>
          <w:p w:rsidR="007A7B6A" w:rsidRDefault="007A7B6A" w:rsidP="00952E28">
            <w:pPr>
              <w:ind w:hanging="57"/>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87936" behindDoc="0" locked="0" layoutInCell="1" allowOverlap="1" wp14:anchorId="15FBCD83" wp14:editId="7807D841">
                  <wp:simplePos x="0" y="0"/>
                  <wp:positionH relativeFrom="column">
                    <wp:posOffset>0</wp:posOffset>
                  </wp:positionH>
                  <wp:positionV relativeFrom="paragraph">
                    <wp:posOffset>4445</wp:posOffset>
                  </wp:positionV>
                  <wp:extent cx="1743075" cy="1866900"/>
                  <wp:effectExtent l="0" t="0" r="9525" b="0"/>
                  <wp:wrapNone/>
                  <wp:docPr id="36" name="Picture 36" descr="H:\14-11-2022\17\Capture.PN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4-11-2022\17\Capture.PNG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07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0" w:type="dxa"/>
          </w:tcPr>
          <w:p w:rsidR="007A7B6A" w:rsidRDefault="007A7B6A" w:rsidP="00952E28">
            <w:pPr>
              <w:jc w:val="both"/>
              <w:rPr>
                <w:rFonts w:ascii="Times New Roman" w:hAnsi="Times New Roman" w:cs="Times New Roman"/>
                <w:b/>
                <w:sz w:val="18"/>
                <w:szCs w:val="18"/>
              </w:rPr>
            </w:pPr>
            <w:r>
              <w:rPr>
                <w:rFonts w:ascii="Times New Roman" w:hAnsi="Times New Roman" w:cs="Times New Roman"/>
                <w:b/>
                <w:sz w:val="18"/>
                <w:szCs w:val="18"/>
              </w:rPr>
              <w:t>c</w:t>
            </w:r>
          </w:p>
          <w:p w:rsidR="007A7B6A" w:rsidRDefault="007A7B6A" w:rsidP="00952E28">
            <w:pPr>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88960" behindDoc="0" locked="0" layoutInCell="1" allowOverlap="1" wp14:anchorId="60002242" wp14:editId="002F2681">
                  <wp:simplePos x="0" y="0"/>
                  <wp:positionH relativeFrom="column">
                    <wp:posOffset>0</wp:posOffset>
                  </wp:positionH>
                  <wp:positionV relativeFrom="paragraph">
                    <wp:posOffset>4445</wp:posOffset>
                  </wp:positionV>
                  <wp:extent cx="1714500" cy="1809750"/>
                  <wp:effectExtent l="0" t="0" r="0" b="0"/>
                  <wp:wrapNone/>
                  <wp:docPr id="37" name="Picture 37" descr="H:\14-11-2022\17\Capture.PNG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4-11-2022\17\Capture.PNG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7B6A" w:rsidTr="007A7B6A">
        <w:trPr>
          <w:gridAfter w:val="1"/>
          <w:wAfter w:w="2880" w:type="dxa"/>
          <w:trHeight w:val="2929"/>
        </w:trPr>
        <w:tc>
          <w:tcPr>
            <w:tcW w:w="3168" w:type="dxa"/>
          </w:tcPr>
          <w:p w:rsidR="007A7B6A" w:rsidRDefault="007A7B6A" w:rsidP="00952E28">
            <w:pPr>
              <w:jc w:val="both"/>
              <w:rPr>
                <w:rFonts w:ascii="Times New Roman" w:hAnsi="Times New Roman" w:cs="Times New Roman"/>
                <w:b/>
                <w:sz w:val="18"/>
                <w:szCs w:val="18"/>
              </w:rPr>
            </w:pPr>
            <w:r>
              <w:rPr>
                <w:rFonts w:ascii="Times New Roman" w:hAnsi="Times New Roman" w:cs="Times New Roman"/>
                <w:b/>
                <w:sz w:val="18"/>
                <w:szCs w:val="18"/>
              </w:rPr>
              <w:t>d</w:t>
            </w:r>
          </w:p>
          <w:p w:rsidR="007A7B6A" w:rsidRDefault="007A7B6A" w:rsidP="00952E28">
            <w:pPr>
              <w:jc w:val="both"/>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2BE4E540" wp14:editId="073B9F8C">
                  <wp:extent cx="1876425" cy="1657350"/>
                  <wp:effectExtent l="0" t="0" r="9525" b="0"/>
                  <wp:docPr id="38" name="Picture 38" descr="H:\14-11-2022\17\Capture.PNG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4-11-2022\17\Capture.PNG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1657350"/>
                          </a:xfrm>
                          <a:prstGeom prst="rect">
                            <a:avLst/>
                          </a:prstGeom>
                          <a:noFill/>
                          <a:ln>
                            <a:noFill/>
                          </a:ln>
                        </pic:spPr>
                      </pic:pic>
                    </a:graphicData>
                  </a:graphic>
                </wp:inline>
              </w:drawing>
            </w:r>
          </w:p>
        </w:tc>
        <w:tc>
          <w:tcPr>
            <w:tcW w:w="2970" w:type="dxa"/>
          </w:tcPr>
          <w:p w:rsidR="007A7B6A" w:rsidRDefault="007A7B6A" w:rsidP="00952E28">
            <w:pPr>
              <w:jc w:val="both"/>
              <w:rPr>
                <w:rFonts w:ascii="Times New Roman" w:hAnsi="Times New Roman" w:cs="Times New Roman"/>
                <w:b/>
                <w:sz w:val="18"/>
                <w:szCs w:val="18"/>
              </w:rPr>
            </w:pPr>
            <w:r>
              <w:rPr>
                <w:rFonts w:ascii="Times New Roman" w:hAnsi="Times New Roman" w:cs="Times New Roman"/>
                <w:b/>
                <w:sz w:val="18"/>
                <w:szCs w:val="18"/>
              </w:rPr>
              <w:t>e</w:t>
            </w:r>
          </w:p>
          <w:p w:rsidR="007A7B6A" w:rsidRDefault="007A7B6A" w:rsidP="00952E28">
            <w:pPr>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92032" behindDoc="0" locked="0" layoutInCell="1" allowOverlap="1" wp14:anchorId="156470D0" wp14:editId="4948A2D2">
                  <wp:simplePos x="0" y="0"/>
                  <wp:positionH relativeFrom="column">
                    <wp:posOffset>0</wp:posOffset>
                  </wp:positionH>
                  <wp:positionV relativeFrom="paragraph">
                    <wp:posOffset>1906</wp:posOffset>
                  </wp:positionV>
                  <wp:extent cx="1743075" cy="1657350"/>
                  <wp:effectExtent l="0" t="0" r="9525" b="0"/>
                  <wp:wrapNone/>
                  <wp:docPr id="39" name="Picture 39" descr="H:\14-11-2022\17\Capture.PNG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14-11-2022\17\Capture.PNG0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307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A7B6A" w:rsidRDefault="007A7B6A" w:rsidP="00952E28">
      <w:pPr>
        <w:tabs>
          <w:tab w:val="left" w:pos="645"/>
        </w:tabs>
        <w:jc w:val="both"/>
      </w:pPr>
    </w:p>
    <w:p w:rsidR="00744957" w:rsidRDefault="005F083D" w:rsidP="00952E28">
      <w:pPr>
        <w:jc w:val="both"/>
        <w:rPr>
          <w:rFonts w:ascii="Times New Roman" w:hAnsi="Times New Roman" w:cs="Times New Roman"/>
          <w:b/>
          <w:bCs/>
          <w:sz w:val="24"/>
          <w:szCs w:val="24"/>
        </w:rPr>
      </w:pPr>
      <w:r>
        <w:rPr>
          <w:rFonts w:ascii="Times New Roman" w:hAnsi="Times New Roman" w:cs="Times New Roman"/>
          <w:b/>
          <w:bCs/>
          <w:sz w:val="24"/>
          <w:szCs w:val="24"/>
        </w:rPr>
        <w:t>Fig. (3):</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A Photomicrograph of a section in the heart of the control group (group I) showing </w:t>
      </w:r>
      <w:r>
        <w:rPr>
          <w:rFonts w:ascii="Times New Roman" w:hAnsi="Times New Roman"/>
          <w:sz w:val="24"/>
          <w:szCs w:val="24"/>
        </w:rPr>
        <w:t>cardiac tissue with negative immunostaining reaction for inducible nitric oxide synthase</w:t>
      </w:r>
      <w:r>
        <w:rPr>
          <w:rFonts w:ascii="Times New Roman" w:hAnsi="Times New Roman" w:cs="Times New Roman"/>
          <w:sz w:val="24"/>
          <w:szCs w:val="24"/>
        </w:rPr>
        <w:t xml:space="preserve">, </w:t>
      </w:r>
      <w:r>
        <w:rPr>
          <w:rFonts w:ascii="Times New Roman" w:hAnsi="Times New Roman" w:cs="Times New Roman"/>
          <w:b/>
          <w:bCs/>
          <w:sz w:val="24"/>
          <w:szCs w:val="24"/>
        </w:rPr>
        <w:t>(b)</w:t>
      </w:r>
      <w:r>
        <w:rPr>
          <w:rFonts w:ascii="Times New Roman" w:hAnsi="Times New Roman" w:cs="Times New Roman"/>
          <w:sz w:val="24"/>
          <w:szCs w:val="24"/>
        </w:rPr>
        <w:t xml:space="preserve"> affected group (group II)</w:t>
      </w:r>
      <w:r>
        <w:rPr>
          <w:rFonts w:ascii="Times New Roman" w:hAnsi="Times New Roman" w:cs="Times New Roman" w:hint="cs"/>
          <w:sz w:val="24"/>
          <w:szCs w:val="24"/>
          <w:rtl/>
          <w:lang w:bidi="ar-EG"/>
        </w:rPr>
        <w:t xml:space="preserve"> </w:t>
      </w:r>
      <w:r>
        <w:rPr>
          <w:rFonts w:ascii="Times New Roman" w:hAnsi="Times New Roman" w:cs="Times New Roman"/>
          <w:sz w:val="24"/>
          <w:szCs w:val="24"/>
        </w:rPr>
        <w:t xml:space="preserve">showing </w:t>
      </w:r>
      <w:r>
        <w:rPr>
          <w:rFonts w:ascii="Times New Roman" w:hAnsi="Times New Roman"/>
          <w:sz w:val="24"/>
          <w:szCs w:val="24"/>
        </w:rPr>
        <w:t>cardiac tissue with strong positive cytoplasmic immunostaining reaction for inducible nitric oxide synthase (arrows)</w:t>
      </w:r>
      <w:r>
        <w:rPr>
          <w:rFonts w:ascii="Times New Roman" w:hAnsi="Times New Roman" w:cs="Times New Roman"/>
          <w:sz w:val="24"/>
          <w:szCs w:val="24"/>
        </w:rPr>
        <w:t xml:space="preserve">, </w:t>
      </w:r>
      <w:r>
        <w:rPr>
          <w:rFonts w:ascii="Times New Roman" w:hAnsi="Times New Roman" w:cs="Times New Roman"/>
          <w:b/>
          <w:bCs/>
          <w:sz w:val="24"/>
          <w:szCs w:val="24"/>
        </w:rPr>
        <w:t xml:space="preserve">(c) </w:t>
      </w:r>
      <w:r>
        <w:rPr>
          <w:rFonts w:ascii="Times New Roman" w:hAnsi="Times New Roman" w:cs="Times New Roman"/>
          <w:sz w:val="24"/>
          <w:szCs w:val="24"/>
        </w:rPr>
        <w:t xml:space="preserve">moringa group (group III) showing </w:t>
      </w:r>
      <w:r>
        <w:rPr>
          <w:rFonts w:ascii="Times New Roman" w:hAnsi="Times New Roman"/>
          <w:sz w:val="24"/>
          <w:szCs w:val="24"/>
        </w:rPr>
        <w:t>cardiac tissue with few positive cytoplasmic immunostaining reaction for inducible nitric oxide synthase (arrows)</w:t>
      </w:r>
      <w:r>
        <w:rPr>
          <w:rFonts w:ascii="Times New Roman" w:hAnsi="Times New Roman" w:cs="Times New Roman"/>
          <w:sz w:val="24"/>
          <w:szCs w:val="24"/>
        </w:rPr>
        <w:t xml:space="preserve">, </w:t>
      </w:r>
      <w:r>
        <w:rPr>
          <w:rFonts w:ascii="Times New Roman" w:hAnsi="Times New Roman" w:cs="Times New Roman"/>
          <w:b/>
          <w:bCs/>
          <w:sz w:val="24"/>
          <w:szCs w:val="24"/>
        </w:rPr>
        <w:t>(d)</w:t>
      </w:r>
      <w:r>
        <w:rPr>
          <w:rFonts w:ascii="Times New Roman" w:hAnsi="Times New Roman" w:cs="Times New Roman"/>
          <w:sz w:val="24"/>
          <w:szCs w:val="24"/>
        </w:rPr>
        <w:t xml:space="preserve"> vitamin E group (group IV) showing </w:t>
      </w:r>
      <w:r w:rsidR="006E0C7E">
        <w:rPr>
          <w:rFonts w:ascii="Times New Roman" w:hAnsi="Times New Roman"/>
          <w:sz w:val="24"/>
          <w:szCs w:val="24"/>
        </w:rPr>
        <w:t xml:space="preserve">cardiac tissue </w:t>
      </w:r>
      <w:r w:rsidR="00CE6F83">
        <w:rPr>
          <w:rFonts w:ascii="Times New Roman" w:hAnsi="Times New Roman"/>
          <w:sz w:val="24"/>
          <w:szCs w:val="24"/>
        </w:rPr>
        <w:t>with</w:t>
      </w:r>
      <w:r w:rsidR="006E0C7E">
        <w:rPr>
          <w:rFonts w:ascii="Times New Roman" w:hAnsi="Times New Roman"/>
          <w:sz w:val="24"/>
          <w:szCs w:val="24"/>
        </w:rPr>
        <w:t xml:space="preserve"> moderate</w:t>
      </w:r>
      <w:r w:rsidR="00CE6F83">
        <w:rPr>
          <w:rFonts w:ascii="Times New Roman" w:hAnsi="Times New Roman"/>
          <w:sz w:val="24"/>
          <w:szCs w:val="24"/>
        </w:rPr>
        <w:t xml:space="preserve"> </w:t>
      </w:r>
      <w:r>
        <w:rPr>
          <w:rFonts w:ascii="Times New Roman" w:hAnsi="Times New Roman"/>
          <w:sz w:val="24"/>
          <w:szCs w:val="24"/>
        </w:rPr>
        <w:t>positive cytoplasmic immunostaining reaction for inducible nitric oxide synthase (arrows)</w:t>
      </w:r>
      <w:r>
        <w:rPr>
          <w:rStyle w:val="Hyperlink"/>
          <w:rFonts w:ascii="Times New Roman" w:hAnsi="Times New Roman" w:cs="Times New Roman"/>
          <w:color w:val="auto"/>
          <w:sz w:val="24"/>
          <w:szCs w:val="24"/>
          <w:u w:val="none"/>
          <w:shd w:val="clear" w:color="auto" w:fill="FFFFFF"/>
          <w:lang w:bidi="ar-EG"/>
        </w:rPr>
        <w:t xml:space="preserve">, </w:t>
      </w:r>
      <w:r>
        <w:rPr>
          <w:rStyle w:val="Hyperlink"/>
          <w:rFonts w:ascii="Times New Roman" w:hAnsi="Times New Roman" w:cs="Times New Roman"/>
          <w:b/>
          <w:bCs/>
          <w:color w:val="auto"/>
          <w:sz w:val="24"/>
          <w:szCs w:val="24"/>
          <w:u w:val="none"/>
          <w:shd w:val="clear" w:color="auto" w:fill="FFFFFF"/>
          <w:lang w:bidi="ar-EG"/>
        </w:rPr>
        <w:t>(e)</w:t>
      </w:r>
      <w:r>
        <w:rPr>
          <w:rStyle w:val="Hyperlink"/>
          <w:rFonts w:ascii="Times New Roman" w:hAnsi="Times New Roman" w:cs="Times New Roman"/>
          <w:color w:val="auto"/>
          <w:sz w:val="24"/>
          <w:szCs w:val="24"/>
          <w:u w:val="none"/>
          <w:shd w:val="clear" w:color="auto" w:fill="FFFFFF"/>
          <w:lang w:bidi="ar-EG"/>
        </w:rPr>
        <w:t xml:space="preserve"> moringa and vitamin E </w:t>
      </w:r>
      <w:r>
        <w:rPr>
          <w:rFonts w:ascii="Times New Roman" w:hAnsi="Times New Roman" w:cs="Times New Roman"/>
          <w:sz w:val="24"/>
          <w:szCs w:val="24"/>
        </w:rPr>
        <w:t xml:space="preserve">group (group V) showing </w:t>
      </w:r>
      <w:r>
        <w:rPr>
          <w:rFonts w:ascii="Times New Roman" w:hAnsi="Times New Roman"/>
          <w:sz w:val="24"/>
          <w:szCs w:val="24"/>
        </w:rPr>
        <w:t>cardiac tissue with minimal positive cytoplasmic immunostaining reaction for inducible nitric oxide synthase (arrows)</w:t>
      </w:r>
      <w:r>
        <w:rPr>
          <w:rFonts w:ascii="Times New Roman" w:hAnsi="Times New Roman" w:cs="Times New Roman"/>
          <w:sz w:val="24"/>
          <w:szCs w:val="24"/>
          <w:lang w:bidi="ar-EG"/>
        </w:rPr>
        <w:t xml:space="preserve"> </w:t>
      </w:r>
      <w:r>
        <w:rPr>
          <w:rFonts w:ascii="Times New Roman" w:hAnsi="Times New Roman" w:cs="Times New Roman"/>
          <w:b/>
          <w:bCs/>
          <w:sz w:val="24"/>
          <w:szCs w:val="24"/>
          <w:lang w:bidi="ar-EG"/>
        </w:rPr>
        <w:t xml:space="preserve">(Anti </w:t>
      </w:r>
      <w:r>
        <w:rPr>
          <w:rFonts w:ascii="Times New Roman" w:hAnsi="Times New Roman" w:cs="Times New Roman"/>
          <w:b/>
          <w:bCs/>
          <w:sz w:val="24"/>
          <w:szCs w:val="24"/>
        </w:rPr>
        <w:t>iNOS, X400)</w:t>
      </w:r>
    </w:p>
    <w:p w:rsidR="005E52CE" w:rsidRDefault="005E52CE" w:rsidP="00952E28">
      <w:pPr>
        <w:jc w:val="both"/>
        <w:rPr>
          <w:rFonts w:ascii="Times New Roman" w:hAnsi="Times New Roman" w:cs="Times New Roman"/>
          <w:b/>
          <w:bCs/>
          <w:sz w:val="24"/>
          <w:szCs w:val="24"/>
        </w:rPr>
      </w:pPr>
    </w:p>
    <w:p w:rsidR="00744957" w:rsidRDefault="005F083D" w:rsidP="00952E28">
      <w:pPr>
        <w:jc w:val="both"/>
        <w:rPr>
          <w:rFonts w:ascii="Times New Roman" w:hAnsi="Times New Roman" w:cs="Times New Roman"/>
          <w:b/>
          <w:bCs/>
          <w:sz w:val="24"/>
          <w:szCs w:val="24"/>
        </w:rPr>
      </w:pPr>
      <w:r>
        <w:rPr>
          <w:rFonts w:ascii="Times New Roman" w:hAnsi="Times New Roman" w:cs="Times New Roman"/>
          <w:b/>
          <w:bCs/>
          <w:sz w:val="24"/>
          <w:szCs w:val="24"/>
        </w:rPr>
        <w:t>EM results:</w:t>
      </w:r>
    </w:p>
    <w:p w:rsidR="00744957" w:rsidRDefault="00F11153" w:rsidP="00952E28">
      <w:pPr>
        <w:ind w:firstLineChars="250" w:firstLine="600"/>
        <w:jc w:val="both"/>
        <w:rPr>
          <w:rStyle w:val="Hyperlink"/>
          <w:rFonts w:asciiTheme="majorBidi" w:hAnsiTheme="majorBidi" w:cstheme="majorBidi"/>
          <w:color w:val="auto"/>
          <w:sz w:val="24"/>
          <w:szCs w:val="24"/>
          <w:u w:val="none"/>
          <w:shd w:val="clear" w:color="auto" w:fill="FFFFFF"/>
        </w:rPr>
      </w:pPr>
      <w:r>
        <w:rPr>
          <w:rFonts w:asciiTheme="majorBidi" w:hAnsiTheme="majorBidi" w:cstheme="majorBidi"/>
          <w:sz w:val="24"/>
          <w:szCs w:val="24"/>
          <w:lang w:bidi="ar-EG"/>
        </w:rPr>
        <w:t xml:space="preserve">Group </w:t>
      </w:r>
      <w:r w:rsidR="005F083D">
        <w:rPr>
          <w:rFonts w:asciiTheme="majorBidi" w:hAnsiTheme="majorBidi" w:cstheme="majorBidi"/>
          <w:sz w:val="24"/>
          <w:szCs w:val="24"/>
          <w:lang w:bidi="ar-EG"/>
        </w:rPr>
        <w:t>I (control group): showed</w:t>
      </w:r>
      <w:r>
        <w:rPr>
          <w:rFonts w:asciiTheme="majorBidi" w:hAnsiTheme="majorBidi" w:cstheme="majorBidi"/>
          <w:sz w:val="24"/>
          <w:szCs w:val="24"/>
          <w:lang w:bidi="ar-EG"/>
        </w:rPr>
        <w:t xml:space="preserve"> </w:t>
      </w:r>
      <w:r w:rsidRPr="00F11153">
        <w:rPr>
          <w:rFonts w:asciiTheme="majorBidi" w:hAnsiTheme="majorBidi" w:cstheme="majorBidi"/>
          <w:sz w:val="24"/>
          <w:szCs w:val="24"/>
          <w:lang w:bidi="ar-EG"/>
        </w:rPr>
        <w:t>well organized myofibrils of cardiac myocytes with a transverse striation pattern in the form of alternating dark (A) and light (I) bands bisected by Z lines. The center of each A band was occupied by H zone, which was crossed by M line. The nucleus is euchromatic and the normal mitochondria with abundant cristae distributed between myofibrils</w:t>
      </w:r>
      <w:r>
        <w:rPr>
          <w:rFonts w:asciiTheme="majorBidi" w:hAnsiTheme="majorBidi" w:cstheme="majorBidi"/>
          <w:sz w:val="24"/>
          <w:szCs w:val="24"/>
          <w:lang w:bidi="ar-EG"/>
        </w:rPr>
        <w:t xml:space="preserve"> </w:t>
      </w:r>
      <w:r w:rsidR="005F083D">
        <w:rPr>
          <w:rFonts w:asciiTheme="majorBidi" w:hAnsiTheme="majorBidi" w:cstheme="majorBidi"/>
          <w:sz w:val="24"/>
          <w:szCs w:val="24"/>
        </w:rPr>
        <w:t>(figure 4a).</w:t>
      </w:r>
    </w:p>
    <w:p w:rsidR="00744957" w:rsidRDefault="005F083D" w:rsidP="00952E28">
      <w:pPr>
        <w:ind w:firstLine="540"/>
        <w:jc w:val="both"/>
        <w:rPr>
          <w:rStyle w:val="Hyperlink"/>
          <w:rFonts w:asciiTheme="majorBidi" w:hAnsiTheme="majorBidi" w:cstheme="majorBidi"/>
          <w:color w:val="auto"/>
          <w:sz w:val="24"/>
          <w:szCs w:val="24"/>
          <w:u w:val="none"/>
          <w:shd w:val="clear" w:color="auto" w:fill="FFFFFF"/>
        </w:rPr>
      </w:pPr>
      <w:r>
        <w:rPr>
          <w:rFonts w:asciiTheme="majorBidi" w:hAnsiTheme="majorBidi" w:cstheme="majorBidi"/>
          <w:sz w:val="24"/>
          <w:szCs w:val="24"/>
          <w:lang w:bidi="ar-EG"/>
        </w:rPr>
        <w:t xml:space="preserve">Group II (affected group): showed </w:t>
      </w:r>
      <w:r>
        <w:rPr>
          <w:rFonts w:asciiTheme="majorBidi" w:hAnsiTheme="majorBidi"/>
          <w:sz w:val="24"/>
          <w:szCs w:val="24"/>
        </w:rPr>
        <w:t xml:space="preserve">disorganized and disrupted myofibrils with areas of fibers </w:t>
      </w:r>
      <w:r w:rsidR="008A4059">
        <w:rPr>
          <w:rFonts w:asciiTheme="majorBidi" w:hAnsiTheme="majorBidi"/>
          <w:sz w:val="24"/>
          <w:szCs w:val="24"/>
        </w:rPr>
        <w:t xml:space="preserve">loss. The mitochondria appeared </w:t>
      </w:r>
      <w:r>
        <w:rPr>
          <w:rFonts w:asciiTheme="majorBidi" w:hAnsiTheme="majorBidi"/>
          <w:sz w:val="24"/>
          <w:szCs w:val="24"/>
        </w:rPr>
        <w:t>distorted</w:t>
      </w:r>
      <w:r w:rsidR="004C2825">
        <w:rPr>
          <w:rFonts w:asciiTheme="majorBidi" w:hAnsiTheme="majorBidi"/>
          <w:sz w:val="24"/>
          <w:szCs w:val="24"/>
        </w:rPr>
        <w:t xml:space="preserve"> with vacuoles in some of them, </w:t>
      </w:r>
      <w:r>
        <w:rPr>
          <w:rFonts w:asciiTheme="majorBidi" w:hAnsiTheme="majorBidi"/>
          <w:sz w:val="24"/>
          <w:szCs w:val="24"/>
        </w:rPr>
        <w:t>the nucleus appeared irregular with clumps of peripheral heterochromatin and wide separation of the fib</w:t>
      </w:r>
      <w:r w:rsidR="008A4059">
        <w:rPr>
          <w:rFonts w:asciiTheme="majorBidi" w:hAnsiTheme="majorBidi"/>
          <w:sz w:val="24"/>
          <w:szCs w:val="24"/>
        </w:rPr>
        <w:t xml:space="preserve">rils bundles with many vacuoles </w:t>
      </w:r>
      <w:r>
        <w:rPr>
          <w:rFonts w:asciiTheme="majorBidi" w:hAnsiTheme="majorBidi" w:cstheme="majorBidi"/>
          <w:sz w:val="24"/>
          <w:szCs w:val="24"/>
        </w:rPr>
        <w:t>(figure 4b).</w:t>
      </w:r>
    </w:p>
    <w:p w:rsidR="00744957" w:rsidRDefault="005F083D" w:rsidP="00952E28">
      <w:pPr>
        <w:ind w:firstLine="540"/>
        <w:jc w:val="both"/>
        <w:rPr>
          <w:rStyle w:val="Hyperlink"/>
          <w:rFonts w:asciiTheme="majorBidi" w:hAnsiTheme="majorBidi" w:cstheme="majorBidi"/>
          <w:color w:val="auto"/>
          <w:sz w:val="24"/>
          <w:szCs w:val="24"/>
          <w:u w:val="none"/>
          <w:shd w:val="clear" w:color="auto" w:fill="FFFFFF"/>
        </w:rPr>
      </w:pPr>
      <w:r>
        <w:rPr>
          <w:rFonts w:asciiTheme="majorBidi" w:hAnsiTheme="majorBidi" w:cstheme="majorBidi"/>
          <w:sz w:val="24"/>
          <w:szCs w:val="24"/>
        </w:rPr>
        <w:t xml:space="preserve">Group </w:t>
      </w:r>
      <w:r>
        <w:rPr>
          <w:rFonts w:asciiTheme="majorBidi" w:eastAsia="TimesNewRomanPS-BoldMT" w:hAnsiTheme="majorBidi" w:cstheme="majorBidi"/>
          <w:sz w:val="24"/>
          <w:szCs w:val="24"/>
        </w:rPr>
        <w:t>III</w:t>
      </w:r>
      <w:r>
        <w:rPr>
          <w:rFonts w:asciiTheme="majorBidi" w:hAnsiTheme="majorBidi" w:cstheme="majorBidi"/>
          <w:sz w:val="24"/>
          <w:szCs w:val="24"/>
        </w:rPr>
        <w:t xml:space="preserve"> (moringa group): </w:t>
      </w:r>
      <w:r>
        <w:rPr>
          <w:rFonts w:asciiTheme="majorBidi" w:hAnsiTheme="majorBidi" w:cstheme="majorBidi"/>
          <w:sz w:val="24"/>
          <w:szCs w:val="24"/>
          <w:lang w:bidi="ar-EG"/>
        </w:rPr>
        <w:t xml:space="preserve">showed </w:t>
      </w:r>
      <w:r>
        <w:rPr>
          <w:rFonts w:asciiTheme="majorBidi" w:hAnsiTheme="majorBidi"/>
          <w:sz w:val="24"/>
          <w:szCs w:val="24"/>
        </w:rPr>
        <w:t>mostly well organized myofibrils with apparent transverse striation pattern, Z lines and M lines. Euchromatic nucleus with mild irregular outline, near normal</w:t>
      </w:r>
      <w:r w:rsidR="008A4059">
        <w:rPr>
          <w:rFonts w:asciiTheme="majorBidi" w:hAnsiTheme="majorBidi"/>
          <w:sz w:val="24"/>
          <w:szCs w:val="24"/>
        </w:rPr>
        <w:t xml:space="preserve"> multiple</w:t>
      </w:r>
      <w:r>
        <w:rPr>
          <w:rFonts w:asciiTheme="majorBidi" w:hAnsiTheme="majorBidi"/>
          <w:sz w:val="24"/>
          <w:szCs w:val="24"/>
        </w:rPr>
        <w:t xml:space="preserve"> mitochondria with different sizes and </w:t>
      </w:r>
      <w:r w:rsidR="008A4059">
        <w:rPr>
          <w:rFonts w:asciiTheme="majorBidi" w:hAnsiTheme="majorBidi"/>
          <w:sz w:val="24"/>
          <w:szCs w:val="24"/>
        </w:rPr>
        <w:t>shapes</w:t>
      </w:r>
      <w:r>
        <w:rPr>
          <w:rFonts w:asciiTheme="majorBidi" w:hAnsiTheme="majorBidi"/>
          <w:sz w:val="24"/>
          <w:szCs w:val="24"/>
        </w:rPr>
        <w:t xml:space="preserve"> distributed between myofibrils and cytoplasmic vacuoles </w:t>
      </w:r>
      <w:r>
        <w:rPr>
          <w:rFonts w:asciiTheme="majorBidi" w:hAnsiTheme="majorBidi" w:cstheme="majorBidi"/>
          <w:sz w:val="24"/>
          <w:szCs w:val="24"/>
        </w:rPr>
        <w:t>(figure 4c).</w:t>
      </w:r>
    </w:p>
    <w:p w:rsidR="00744957" w:rsidRDefault="005F083D" w:rsidP="00952E28">
      <w:pPr>
        <w:ind w:firstLine="540"/>
        <w:jc w:val="both"/>
        <w:rPr>
          <w:rFonts w:asciiTheme="majorBidi" w:hAnsiTheme="majorBidi" w:cstheme="majorBidi"/>
          <w:sz w:val="24"/>
          <w:szCs w:val="24"/>
        </w:rPr>
      </w:pPr>
      <w:r>
        <w:rPr>
          <w:rFonts w:asciiTheme="majorBidi" w:eastAsia="TimesNewRomanPS-BoldMT" w:hAnsiTheme="majorBidi" w:cstheme="majorBidi"/>
          <w:sz w:val="24"/>
          <w:szCs w:val="24"/>
        </w:rPr>
        <w:lastRenderedPageBreak/>
        <w:t xml:space="preserve">Group IV (vitamin E group): </w:t>
      </w:r>
      <w:r>
        <w:rPr>
          <w:rFonts w:asciiTheme="majorBidi" w:hAnsiTheme="majorBidi" w:cstheme="majorBidi"/>
          <w:sz w:val="24"/>
          <w:szCs w:val="24"/>
          <w:lang w:bidi="ar-EG"/>
        </w:rPr>
        <w:t xml:space="preserve">showed </w:t>
      </w:r>
      <w:r>
        <w:rPr>
          <w:rFonts w:asciiTheme="majorBidi" w:hAnsiTheme="majorBidi"/>
          <w:sz w:val="24"/>
          <w:szCs w:val="24"/>
        </w:rPr>
        <w:t>disorganized myofibrils with areas of lost fibers, nucleus with irregular outline, swollen and distorted some mitochondria with vacuoles and wide separation of the fibers bundles</w:t>
      </w:r>
      <w:r>
        <w:rPr>
          <w:rStyle w:val="Hyperlink"/>
          <w:rFonts w:asciiTheme="majorBidi" w:hAnsiTheme="majorBidi" w:cstheme="majorBidi"/>
          <w:color w:val="auto"/>
          <w:sz w:val="24"/>
          <w:szCs w:val="24"/>
          <w:u w:val="none"/>
          <w:shd w:val="clear" w:color="auto" w:fill="FFFFFF"/>
        </w:rPr>
        <w:t xml:space="preserve"> </w:t>
      </w:r>
      <w:r>
        <w:rPr>
          <w:rFonts w:asciiTheme="majorBidi" w:hAnsiTheme="majorBidi" w:cstheme="majorBidi"/>
          <w:sz w:val="24"/>
          <w:szCs w:val="24"/>
        </w:rPr>
        <w:t>(figure 4d).</w:t>
      </w:r>
    </w:p>
    <w:p w:rsidR="00744957" w:rsidRPr="008A4059" w:rsidRDefault="005F083D" w:rsidP="00952E28">
      <w:pPr>
        <w:ind w:firstLine="540"/>
        <w:jc w:val="both"/>
        <w:rPr>
          <w:rFonts w:asciiTheme="majorBidi" w:hAnsiTheme="majorBidi"/>
          <w:sz w:val="24"/>
          <w:szCs w:val="24"/>
        </w:rPr>
      </w:pPr>
      <w:r>
        <w:rPr>
          <w:rFonts w:asciiTheme="majorBidi" w:eastAsia="TimesNewRomanPS-BoldMT" w:hAnsiTheme="majorBidi" w:cstheme="majorBidi"/>
          <w:sz w:val="24"/>
          <w:szCs w:val="24"/>
        </w:rPr>
        <w:t>Group V (moringa and vitamin E group):</w:t>
      </w:r>
      <w:r w:rsidR="008A4059" w:rsidRPr="008A4059">
        <w:rPr>
          <w:rFonts w:ascii="Times New Roman" w:hAnsi="Times New Roman" w:cs="Times New Roman"/>
          <w:sz w:val="28"/>
          <w:szCs w:val="28"/>
        </w:rPr>
        <w:t xml:space="preserve"> </w:t>
      </w:r>
      <w:r w:rsidR="008A4059" w:rsidRPr="008A4059">
        <w:rPr>
          <w:rFonts w:asciiTheme="majorBidi" w:eastAsia="TimesNewRomanPS-BoldMT" w:hAnsiTheme="majorBidi" w:cstheme="majorBidi"/>
          <w:sz w:val="24"/>
          <w:szCs w:val="24"/>
        </w:rPr>
        <w:t xml:space="preserve">showed cardiac myocytes with well organized myofibrils with a transverse striation pattern in the form of alternating dark (A) and light (I) bands bisected by Z lines. The center of each A band was occupied by H zone, which was crossed by M line. The nucleus is euchromatic and the mitochondria appeared normal with abundant cristae and distributed between myofibrils. Few cytoplasmic vacuoles were </w:t>
      </w:r>
      <w:r w:rsidR="008A4059">
        <w:rPr>
          <w:rFonts w:asciiTheme="majorBidi" w:eastAsia="TimesNewRomanPS-BoldMT" w:hAnsiTheme="majorBidi" w:cstheme="majorBidi"/>
          <w:sz w:val="24"/>
          <w:szCs w:val="24"/>
        </w:rPr>
        <w:t>present</w:t>
      </w:r>
      <w:r>
        <w:rPr>
          <w:rStyle w:val="Hyperlink"/>
          <w:rFonts w:asciiTheme="majorBidi" w:hAnsiTheme="majorBidi" w:cstheme="majorBidi"/>
          <w:color w:val="auto"/>
          <w:sz w:val="24"/>
          <w:szCs w:val="24"/>
          <w:u w:val="none"/>
          <w:shd w:val="clear" w:color="auto" w:fill="FFFFFF"/>
          <w:lang w:bidi="ar-EG"/>
        </w:rPr>
        <w:t xml:space="preserve"> </w:t>
      </w:r>
      <w:r>
        <w:rPr>
          <w:rFonts w:asciiTheme="majorBidi" w:hAnsiTheme="majorBidi" w:cstheme="majorBidi"/>
          <w:sz w:val="24"/>
          <w:szCs w:val="24"/>
        </w:rPr>
        <w:t>(figure 4e).</w:t>
      </w:r>
    </w:p>
    <w:p w:rsidR="00744957" w:rsidRDefault="00744957" w:rsidP="00952E28">
      <w:pPr>
        <w:ind w:firstLine="540"/>
        <w:jc w:val="both"/>
        <w:rPr>
          <w:rFonts w:asciiTheme="majorBidi" w:hAnsiTheme="majorBidi" w:cstheme="majorBidi"/>
          <w:sz w:val="24"/>
          <w:szCs w:val="24"/>
        </w:rPr>
      </w:pPr>
    </w:p>
    <w:tbl>
      <w:tblPr>
        <w:tblW w:w="9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8"/>
        <w:gridCol w:w="2970"/>
        <w:gridCol w:w="2880"/>
      </w:tblGrid>
      <w:tr w:rsidR="00843A31" w:rsidTr="00843A31">
        <w:trPr>
          <w:trHeight w:val="3076"/>
        </w:trPr>
        <w:tc>
          <w:tcPr>
            <w:tcW w:w="3168" w:type="dxa"/>
          </w:tcPr>
          <w:p w:rsidR="00843A31" w:rsidRDefault="00BD1766" w:rsidP="00952E28">
            <w:pPr>
              <w:jc w:val="both"/>
              <w:rPr>
                <w:b/>
                <w:sz w:val="18"/>
                <w:szCs w:val="18"/>
                <w:highlight w:val="white"/>
              </w:rPr>
            </w:pPr>
            <w:r>
              <w:rPr>
                <w:noProof/>
                <w:sz w:val="18"/>
                <w:szCs w:val="18"/>
              </w:rPr>
              <w:drawing>
                <wp:anchor distT="0" distB="0" distL="114300" distR="114300" simplePos="0" relativeHeight="251705344" behindDoc="0" locked="0" layoutInCell="1" allowOverlap="1" wp14:anchorId="029B222B" wp14:editId="147A70DD">
                  <wp:simplePos x="0" y="0"/>
                  <wp:positionH relativeFrom="column">
                    <wp:posOffset>1905</wp:posOffset>
                  </wp:positionH>
                  <wp:positionV relativeFrom="paragraph">
                    <wp:posOffset>130810</wp:posOffset>
                  </wp:positionV>
                  <wp:extent cx="1895475" cy="1781175"/>
                  <wp:effectExtent l="0" t="0" r="9525" b="9525"/>
                  <wp:wrapNone/>
                  <wp:docPr id="4" name="Picture 4" descr="F:\مكتب عمر بعد التعديل\uuuuuu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كتب عمر بعد التعديل\uuuuuuuuu.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54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A31">
              <w:rPr>
                <w:b/>
                <w:color w:val="000000"/>
                <w:sz w:val="18"/>
                <w:szCs w:val="18"/>
              </w:rPr>
              <w:t>a</w:t>
            </w:r>
          </w:p>
          <w:p w:rsidR="00843A31" w:rsidRDefault="00843A31" w:rsidP="00952E28">
            <w:pPr>
              <w:jc w:val="both"/>
              <w:rPr>
                <w:sz w:val="18"/>
                <w:szCs w:val="18"/>
              </w:rPr>
            </w:pPr>
          </w:p>
        </w:tc>
        <w:tc>
          <w:tcPr>
            <w:tcW w:w="2970" w:type="dxa"/>
          </w:tcPr>
          <w:p w:rsidR="00843A31" w:rsidRDefault="00843A31" w:rsidP="00952E28">
            <w:pPr>
              <w:ind w:hanging="57"/>
              <w:jc w:val="both"/>
              <w:rPr>
                <w:rFonts w:ascii="Times New Roman" w:hAnsi="Times New Roman" w:cs="Times New Roman"/>
                <w:b/>
                <w:sz w:val="18"/>
                <w:szCs w:val="18"/>
              </w:rPr>
            </w:pPr>
            <w:r>
              <w:rPr>
                <w:rFonts w:ascii="Times New Roman" w:hAnsi="Times New Roman" w:cs="Times New Roman"/>
                <w:b/>
                <w:sz w:val="18"/>
                <w:szCs w:val="18"/>
              </w:rPr>
              <w:t>b</w:t>
            </w:r>
          </w:p>
          <w:p w:rsidR="00843A31" w:rsidRDefault="00BD1766" w:rsidP="00952E28">
            <w:pPr>
              <w:ind w:hanging="57"/>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706368" behindDoc="0" locked="0" layoutInCell="1" allowOverlap="1" wp14:anchorId="38488C54" wp14:editId="523C4C47">
                  <wp:simplePos x="0" y="0"/>
                  <wp:positionH relativeFrom="column">
                    <wp:posOffset>-28575</wp:posOffset>
                  </wp:positionH>
                  <wp:positionV relativeFrom="paragraph">
                    <wp:posOffset>-635</wp:posOffset>
                  </wp:positionV>
                  <wp:extent cx="1771650" cy="1781175"/>
                  <wp:effectExtent l="0" t="0" r="0" b="9525"/>
                  <wp:wrapNone/>
                  <wp:docPr id="15" name="Picture 15" descr="F:\مكتب عمر بعد التعديل\17\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كتب عمر بعد التعديل\17\yyy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65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0" w:type="dxa"/>
          </w:tcPr>
          <w:p w:rsidR="00843A31" w:rsidRDefault="00843A31" w:rsidP="00952E28">
            <w:pPr>
              <w:jc w:val="both"/>
              <w:rPr>
                <w:rFonts w:ascii="Times New Roman" w:hAnsi="Times New Roman" w:cs="Times New Roman"/>
                <w:b/>
                <w:sz w:val="18"/>
                <w:szCs w:val="18"/>
              </w:rPr>
            </w:pPr>
            <w:r>
              <w:rPr>
                <w:rFonts w:ascii="Times New Roman" w:hAnsi="Times New Roman" w:cs="Times New Roman"/>
                <w:b/>
                <w:sz w:val="18"/>
                <w:szCs w:val="18"/>
              </w:rPr>
              <w:t>c</w:t>
            </w:r>
          </w:p>
          <w:p w:rsidR="00843A31" w:rsidRDefault="00843A31" w:rsidP="00952E28">
            <w:pPr>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94080" behindDoc="0" locked="0" layoutInCell="1" allowOverlap="1" wp14:anchorId="6E4730DB" wp14:editId="3C2A456F">
                  <wp:simplePos x="0" y="0"/>
                  <wp:positionH relativeFrom="column">
                    <wp:posOffset>1</wp:posOffset>
                  </wp:positionH>
                  <wp:positionV relativeFrom="paragraph">
                    <wp:posOffset>3175</wp:posOffset>
                  </wp:positionV>
                  <wp:extent cx="1714500" cy="1781175"/>
                  <wp:effectExtent l="0" t="0" r="0" b="9525"/>
                  <wp:wrapNone/>
                  <wp:docPr id="9" name="Picture 9" descr="H:\14-11-202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4-11-2022\1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3A31" w:rsidTr="00943AED">
        <w:trPr>
          <w:gridAfter w:val="1"/>
          <w:wAfter w:w="2880" w:type="dxa"/>
          <w:trHeight w:val="2240"/>
        </w:trPr>
        <w:tc>
          <w:tcPr>
            <w:tcW w:w="3168" w:type="dxa"/>
          </w:tcPr>
          <w:p w:rsidR="00843A31" w:rsidRDefault="00843A31" w:rsidP="00952E28">
            <w:pPr>
              <w:jc w:val="both"/>
              <w:rPr>
                <w:rFonts w:ascii="Times New Roman" w:hAnsi="Times New Roman" w:cs="Times New Roman"/>
                <w:b/>
                <w:sz w:val="18"/>
                <w:szCs w:val="18"/>
              </w:rPr>
            </w:pPr>
            <w:r>
              <w:rPr>
                <w:rFonts w:ascii="Times New Roman" w:hAnsi="Times New Roman" w:cs="Times New Roman"/>
                <w:b/>
                <w:sz w:val="18"/>
                <w:szCs w:val="18"/>
              </w:rPr>
              <w:t>d</w:t>
            </w:r>
          </w:p>
          <w:p w:rsidR="00843A31" w:rsidRDefault="00843A31" w:rsidP="00952E28">
            <w:pPr>
              <w:jc w:val="both"/>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3CB6812D" wp14:editId="40866A9F">
                  <wp:extent cx="1895475" cy="1885950"/>
                  <wp:effectExtent l="0" t="0" r="9525" b="0"/>
                  <wp:docPr id="10" name="Picture 10" descr="H:\14-11-202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4-11-2022\17\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5475" cy="1885950"/>
                          </a:xfrm>
                          <a:prstGeom prst="rect">
                            <a:avLst/>
                          </a:prstGeom>
                          <a:noFill/>
                          <a:ln>
                            <a:noFill/>
                          </a:ln>
                        </pic:spPr>
                      </pic:pic>
                    </a:graphicData>
                  </a:graphic>
                </wp:inline>
              </w:drawing>
            </w:r>
          </w:p>
        </w:tc>
        <w:tc>
          <w:tcPr>
            <w:tcW w:w="2970" w:type="dxa"/>
          </w:tcPr>
          <w:p w:rsidR="00843A31" w:rsidRDefault="00843A31" w:rsidP="00952E28">
            <w:pPr>
              <w:jc w:val="both"/>
              <w:rPr>
                <w:rFonts w:ascii="Times New Roman" w:hAnsi="Times New Roman" w:cs="Times New Roman"/>
                <w:b/>
                <w:sz w:val="18"/>
                <w:szCs w:val="18"/>
              </w:rPr>
            </w:pPr>
            <w:r>
              <w:rPr>
                <w:rFonts w:ascii="Times New Roman" w:hAnsi="Times New Roman" w:cs="Times New Roman"/>
                <w:b/>
                <w:sz w:val="18"/>
                <w:szCs w:val="18"/>
              </w:rPr>
              <w:t>e</w:t>
            </w:r>
          </w:p>
          <w:p w:rsidR="00843A31" w:rsidRDefault="00843A31" w:rsidP="00952E28">
            <w:pPr>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97152" behindDoc="0" locked="0" layoutInCell="1" allowOverlap="1" wp14:anchorId="7FB53657" wp14:editId="65F2ACFA">
                  <wp:simplePos x="0" y="0"/>
                  <wp:positionH relativeFrom="column">
                    <wp:posOffset>-28575</wp:posOffset>
                  </wp:positionH>
                  <wp:positionV relativeFrom="paragraph">
                    <wp:posOffset>-3810</wp:posOffset>
                  </wp:positionV>
                  <wp:extent cx="1771650" cy="1885950"/>
                  <wp:effectExtent l="0" t="0" r="0" b="0"/>
                  <wp:wrapNone/>
                  <wp:docPr id="11" name="Picture 11" descr="H:\14-11-202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14-11-2022\1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16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E52CE" w:rsidRDefault="005E52CE" w:rsidP="00952E28">
      <w:pPr>
        <w:jc w:val="both"/>
        <w:rPr>
          <w:rFonts w:asciiTheme="majorBidi" w:hAnsiTheme="majorBidi" w:cstheme="majorBidi"/>
          <w:sz w:val="24"/>
          <w:szCs w:val="24"/>
        </w:rPr>
      </w:pPr>
      <w:r>
        <w:rPr>
          <w:rFonts w:asciiTheme="majorBidi" w:hAnsiTheme="majorBidi" w:cstheme="majorBidi"/>
          <w:sz w:val="24"/>
          <w:szCs w:val="24"/>
        </w:rPr>
        <w:t xml:space="preserve"> </w:t>
      </w:r>
    </w:p>
    <w:p w:rsidR="00744957" w:rsidRPr="00E44935" w:rsidRDefault="005F083D" w:rsidP="00952E28">
      <w:pPr>
        <w:jc w:val="both"/>
        <w:rPr>
          <w:rFonts w:ascii="Times New Roman" w:hAnsi="Times New Roman" w:cs="Times New Roman"/>
          <w:sz w:val="24"/>
          <w:szCs w:val="24"/>
          <w:lang w:bidi="ar-EG"/>
        </w:rPr>
      </w:pPr>
      <w:r>
        <w:rPr>
          <w:rFonts w:ascii="Times New Roman" w:hAnsi="Times New Roman" w:cs="Times New Roman"/>
          <w:b/>
          <w:bCs/>
          <w:sz w:val="24"/>
          <w:szCs w:val="24"/>
        </w:rPr>
        <w:t>Fig. (4):</w:t>
      </w:r>
      <w:r>
        <w:rPr>
          <w:rFonts w:ascii="Times New Roman" w:hAnsi="Times New Roman" w:cs="Times New Roman"/>
          <w:sz w:val="24"/>
          <w:szCs w:val="24"/>
        </w:rPr>
        <w:t xml:space="preserve"> </w:t>
      </w:r>
      <w:r>
        <w:rPr>
          <w:rFonts w:ascii="Times New Roman" w:hAnsi="Times New Roman" w:cs="Times New Roman"/>
          <w:b/>
          <w:bCs/>
          <w:sz w:val="24"/>
          <w:szCs w:val="24"/>
        </w:rPr>
        <w:t xml:space="preserve">(a) </w:t>
      </w:r>
      <w:r>
        <w:rPr>
          <w:rFonts w:ascii="Times New Roman" w:hAnsi="Times New Roman"/>
          <w:sz w:val="24"/>
          <w:szCs w:val="24"/>
        </w:rPr>
        <w:t xml:space="preserve">An electron micrograph </w:t>
      </w:r>
      <w:r>
        <w:rPr>
          <w:rFonts w:ascii="Times New Roman" w:hAnsi="Times New Roman" w:cs="Times New Roman"/>
          <w:sz w:val="24"/>
          <w:szCs w:val="24"/>
        </w:rPr>
        <w:t xml:space="preserve">of a section in the heart of the control group (group I) showing </w:t>
      </w:r>
      <w:r>
        <w:rPr>
          <w:rFonts w:ascii="Times New Roman" w:hAnsi="Times New Roman"/>
          <w:sz w:val="24"/>
          <w:szCs w:val="24"/>
        </w:rPr>
        <w:t xml:space="preserve">normal sarcomere with well organized myofibrils (F), dark band (A), light bands (I) bisected by (Z) lines. A band has </w:t>
      </w:r>
      <w:r w:rsidR="00E44935">
        <w:rPr>
          <w:rFonts w:ascii="Times New Roman" w:hAnsi="Times New Roman"/>
          <w:sz w:val="24"/>
          <w:szCs w:val="24"/>
        </w:rPr>
        <w:t>(</w:t>
      </w:r>
      <w:r>
        <w:rPr>
          <w:rFonts w:ascii="Times New Roman" w:hAnsi="Times New Roman"/>
          <w:sz w:val="24"/>
          <w:szCs w:val="24"/>
        </w:rPr>
        <w:t>H</w:t>
      </w:r>
      <w:r w:rsidR="00E44935">
        <w:rPr>
          <w:rFonts w:ascii="Times New Roman" w:hAnsi="Times New Roman"/>
          <w:sz w:val="24"/>
          <w:szCs w:val="24"/>
        </w:rPr>
        <w:t>)</w:t>
      </w:r>
      <w:r>
        <w:rPr>
          <w:rFonts w:ascii="Times New Roman" w:hAnsi="Times New Roman"/>
          <w:sz w:val="24"/>
          <w:szCs w:val="24"/>
        </w:rPr>
        <w:t xml:space="preserve"> zone which was crossed by (M) line. Mitochondria (Mi) with abundant cristae distributed between myofibrils and oval euchromatic nucleus (N) are noticed</w:t>
      </w:r>
      <w:r>
        <w:rPr>
          <w:rFonts w:ascii="Times New Roman" w:hAnsi="Times New Roman" w:cs="Times New Roman"/>
          <w:sz w:val="24"/>
          <w:szCs w:val="24"/>
        </w:rPr>
        <w:t xml:space="preserve">, </w:t>
      </w:r>
      <w:r>
        <w:rPr>
          <w:rFonts w:ascii="Times New Roman" w:hAnsi="Times New Roman" w:cs="Times New Roman"/>
          <w:b/>
          <w:bCs/>
          <w:sz w:val="24"/>
          <w:szCs w:val="24"/>
        </w:rPr>
        <w:t>(b)</w:t>
      </w:r>
      <w:r>
        <w:rPr>
          <w:rFonts w:ascii="Times New Roman" w:hAnsi="Times New Roman" w:cs="Times New Roman"/>
          <w:sz w:val="24"/>
          <w:szCs w:val="24"/>
        </w:rPr>
        <w:t xml:space="preserve"> affected group (group II)</w:t>
      </w:r>
      <w:r>
        <w:rPr>
          <w:rFonts w:ascii="Times New Roman" w:hAnsi="Times New Roman" w:cs="Times New Roman" w:hint="cs"/>
          <w:sz w:val="24"/>
          <w:szCs w:val="24"/>
          <w:rtl/>
          <w:lang w:bidi="ar-EG"/>
        </w:rPr>
        <w:t xml:space="preserve"> </w:t>
      </w:r>
      <w:r>
        <w:rPr>
          <w:rFonts w:ascii="Times New Roman" w:hAnsi="Times New Roman" w:cs="Times New Roman"/>
          <w:sz w:val="24"/>
          <w:szCs w:val="24"/>
        </w:rPr>
        <w:t xml:space="preserve">showing </w:t>
      </w:r>
      <w:r>
        <w:rPr>
          <w:rFonts w:ascii="Times New Roman" w:hAnsi="Times New Roman"/>
          <w:sz w:val="24"/>
          <w:szCs w:val="24"/>
        </w:rPr>
        <w:t>disorganized and disrupted myofibrils (F) with areas of lost fibrils (arrows), distorted mitochondria (Mi) with vacuoles (V) in some of them and irregular nucleus (N) with</w:t>
      </w:r>
      <w:r w:rsidR="00E44935">
        <w:rPr>
          <w:rFonts w:ascii="Times New Roman" w:hAnsi="Times New Roman"/>
          <w:sz w:val="24"/>
          <w:szCs w:val="24"/>
        </w:rPr>
        <w:t xml:space="preserve"> clumps of peripheral heterochromatin (HC). Wide s</w:t>
      </w:r>
      <w:r>
        <w:rPr>
          <w:rFonts w:ascii="Times New Roman" w:hAnsi="Times New Roman"/>
          <w:sz w:val="24"/>
          <w:szCs w:val="24"/>
        </w:rPr>
        <w:t>eparation of the fibrils bundles (W) with vacuoles (V) are noticed</w:t>
      </w:r>
      <w:r>
        <w:rPr>
          <w:rFonts w:ascii="Times New Roman" w:hAnsi="Times New Roman" w:cs="Times New Roman"/>
          <w:sz w:val="24"/>
          <w:szCs w:val="24"/>
        </w:rPr>
        <w:t xml:space="preserve">, </w:t>
      </w:r>
      <w:r>
        <w:rPr>
          <w:rFonts w:ascii="Times New Roman" w:hAnsi="Times New Roman" w:cs="Times New Roman"/>
          <w:b/>
          <w:bCs/>
          <w:sz w:val="24"/>
          <w:szCs w:val="24"/>
        </w:rPr>
        <w:t xml:space="preserve">(c) </w:t>
      </w:r>
      <w:r>
        <w:rPr>
          <w:rFonts w:ascii="Times New Roman" w:hAnsi="Times New Roman" w:cs="Times New Roman"/>
          <w:sz w:val="24"/>
          <w:szCs w:val="24"/>
        </w:rPr>
        <w:t xml:space="preserve">moringa group (group III) showing </w:t>
      </w:r>
      <w:r>
        <w:rPr>
          <w:rFonts w:ascii="Times New Roman" w:hAnsi="Times New Roman"/>
          <w:sz w:val="24"/>
          <w:szCs w:val="24"/>
        </w:rPr>
        <w:t>well organized myofibrils (F) with transverse st</w:t>
      </w:r>
      <w:r w:rsidR="00E44935">
        <w:rPr>
          <w:rFonts w:ascii="Times New Roman" w:hAnsi="Times New Roman"/>
          <w:sz w:val="24"/>
          <w:szCs w:val="24"/>
        </w:rPr>
        <w:t xml:space="preserve">riation pattern, </w:t>
      </w:r>
      <w:r w:rsidR="003F6C35">
        <w:rPr>
          <w:rFonts w:ascii="Times New Roman" w:hAnsi="Times New Roman"/>
          <w:sz w:val="24"/>
          <w:szCs w:val="24"/>
        </w:rPr>
        <w:t>(</w:t>
      </w:r>
      <w:r w:rsidR="00E44935">
        <w:rPr>
          <w:rFonts w:ascii="Times New Roman" w:hAnsi="Times New Roman"/>
          <w:sz w:val="24"/>
          <w:szCs w:val="24"/>
        </w:rPr>
        <w:t>Z</w:t>
      </w:r>
      <w:r w:rsidR="003F6C35">
        <w:rPr>
          <w:rFonts w:ascii="Times New Roman" w:hAnsi="Times New Roman"/>
          <w:sz w:val="24"/>
          <w:szCs w:val="24"/>
        </w:rPr>
        <w:t>)</w:t>
      </w:r>
      <w:r w:rsidR="00E44935">
        <w:rPr>
          <w:rFonts w:ascii="Times New Roman" w:hAnsi="Times New Roman"/>
          <w:sz w:val="24"/>
          <w:szCs w:val="24"/>
        </w:rPr>
        <w:t xml:space="preserve"> lines and </w:t>
      </w:r>
      <w:r w:rsidR="003F6C35">
        <w:rPr>
          <w:rFonts w:ascii="Times New Roman" w:hAnsi="Times New Roman"/>
          <w:sz w:val="24"/>
          <w:szCs w:val="24"/>
        </w:rPr>
        <w:t>(</w:t>
      </w:r>
      <w:r w:rsidR="00E44935">
        <w:rPr>
          <w:rFonts w:ascii="Times New Roman" w:hAnsi="Times New Roman"/>
          <w:sz w:val="24"/>
          <w:szCs w:val="24"/>
        </w:rPr>
        <w:t>M</w:t>
      </w:r>
      <w:r w:rsidR="003F6C35">
        <w:rPr>
          <w:rFonts w:ascii="Times New Roman" w:hAnsi="Times New Roman"/>
          <w:sz w:val="24"/>
          <w:szCs w:val="24"/>
        </w:rPr>
        <w:t>)</w:t>
      </w:r>
      <w:r w:rsidR="00E44935">
        <w:rPr>
          <w:rFonts w:ascii="Times New Roman" w:hAnsi="Times New Roman"/>
          <w:sz w:val="24"/>
          <w:szCs w:val="24"/>
        </w:rPr>
        <w:t xml:space="preserve"> </w:t>
      </w:r>
      <w:r>
        <w:rPr>
          <w:rFonts w:ascii="Times New Roman" w:hAnsi="Times New Roman"/>
          <w:sz w:val="24"/>
          <w:szCs w:val="24"/>
        </w:rPr>
        <w:t>lines. The mitochondria (Mi) appeared with different sizes and shapes. Part of nucleus with mild irregular outline (N) and cytoplasmic vacuoles (V) were noticed</w:t>
      </w:r>
      <w:r>
        <w:rPr>
          <w:rFonts w:ascii="Times New Roman" w:hAnsi="Times New Roman" w:cs="Times New Roman"/>
          <w:sz w:val="24"/>
          <w:szCs w:val="24"/>
        </w:rPr>
        <w:t xml:space="preserve">, </w:t>
      </w:r>
      <w:r>
        <w:rPr>
          <w:rFonts w:ascii="Times New Roman" w:hAnsi="Times New Roman" w:cs="Times New Roman"/>
          <w:b/>
          <w:bCs/>
          <w:sz w:val="24"/>
          <w:szCs w:val="24"/>
        </w:rPr>
        <w:t>(d)</w:t>
      </w:r>
      <w:r>
        <w:rPr>
          <w:rFonts w:ascii="Times New Roman" w:hAnsi="Times New Roman" w:cs="Times New Roman"/>
          <w:sz w:val="24"/>
          <w:szCs w:val="24"/>
        </w:rPr>
        <w:t xml:space="preserve"> vitamin E group (group IV) showing</w:t>
      </w:r>
      <w:r w:rsidR="00E44935">
        <w:rPr>
          <w:rFonts w:ascii="Times New Roman" w:hAnsi="Times New Roman" w:cs="Times New Roman"/>
          <w:sz w:val="24"/>
          <w:szCs w:val="24"/>
        </w:rPr>
        <w:t xml:space="preserve"> wide</w:t>
      </w:r>
      <w:r>
        <w:rPr>
          <w:rFonts w:ascii="Times New Roman" w:hAnsi="Times New Roman" w:cs="Times New Roman"/>
          <w:sz w:val="24"/>
          <w:szCs w:val="24"/>
        </w:rPr>
        <w:t xml:space="preserve"> </w:t>
      </w:r>
      <w:r>
        <w:rPr>
          <w:rFonts w:ascii="Times New Roman" w:hAnsi="Times New Roman"/>
          <w:sz w:val="24"/>
          <w:szCs w:val="24"/>
        </w:rPr>
        <w:t>separated (W), disorganized myofibrils (F) with areas of lost fibrils (arrows) and swollen, elongated and distorted mitochondria (Mi) with vacuoles (V) in some of them. Nucleus with irregular outline is noticed (N)</w:t>
      </w:r>
      <w:r>
        <w:rPr>
          <w:rStyle w:val="Hyperlink"/>
          <w:rFonts w:ascii="Times New Roman" w:hAnsi="Times New Roman" w:cs="Times New Roman"/>
          <w:color w:val="auto"/>
          <w:sz w:val="24"/>
          <w:szCs w:val="24"/>
          <w:u w:val="none"/>
          <w:shd w:val="clear" w:color="auto" w:fill="FFFFFF"/>
          <w:lang w:bidi="ar-EG"/>
        </w:rPr>
        <w:t>,</w:t>
      </w:r>
      <w:r>
        <w:rPr>
          <w:rStyle w:val="Hyperlink"/>
          <w:rFonts w:ascii="Times New Roman" w:hAnsi="Times New Roman" w:cs="Times New Roman"/>
          <w:b/>
          <w:bCs/>
          <w:color w:val="auto"/>
          <w:sz w:val="24"/>
          <w:szCs w:val="24"/>
          <w:u w:val="none"/>
          <w:shd w:val="clear" w:color="auto" w:fill="FFFFFF"/>
          <w:lang w:bidi="ar-EG"/>
        </w:rPr>
        <w:t>(e)</w:t>
      </w:r>
      <w:r>
        <w:rPr>
          <w:rStyle w:val="Hyperlink"/>
          <w:rFonts w:ascii="Times New Roman" w:hAnsi="Times New Roman" w:cs="Times New Roman"/>
          <w:color w:val="auto"/>
          <w:sz w:val="24"/>
          <w:szCs w:val="24"/>
          <w:u w:val="none"/>
          <w:shd w:val="clear" w:color="auto" w:fill="FFFFFF"/>
          <w:lang w:bidi="ar-EG"/>
        </w:rPr>
        <w:t xml:space="preserve"> </w:t>
      </w:r>
      <w:r>
        <w:rPr>
          <w:rFonts w:ascii="Times New Roman" w:hAnsi="Times New Roman" w:cs="Times New Roman"/>
          <w:sz w:val="24"/>
          <w:szCs w:val="24"/>
        </w:rPr>
        <w:t xml:space="preserve"> moringa and vitamin E group (group V) showing </w:t>
      </w:r>
      <w:r>
        <w:rPr>
          <w:rFonts w:ascii="Times New Roman" w:hAnsi="Times New Roman"/>
          <w:sz w:val="24"/>
          <w:szCs w:val="24"/>
        </w:rPr>
        <w:t xml:space="preserve">sarcomere with organized </w:t>
      </w:r>
      <w:r>
        <w:rPr>
          <w:rFonts w:ascii="Times New Roman" w:hAnsi="Times New Roman"/>
          <w:sz w:val="24"/>
          <w:szCs w:val="24"/>
        </w:rPr>
        <w:lastRenderedPageBreak/>
        <w:t>myofibrils (F), dark band (A), light bands (I), (Z) lines, (M) line</w:t>
      </w:r>
      <w:r w:rsidR="003F6C35">
        <w:rPr>
          <w:rFonts w:ascii="Times New Roman" w:hAnsi="Times New Roman"/>
          <w:sz w:val="24"/>
          <w:szCs w:val="24"/>
        </w:rPr>
        <w:t>s</w:t>
      </w:r>
      <w:r>
        <w:rPr>
          <w:rFonts w:ascii="Times New Roman" w:hAnsi="Times New Roman"/>
          <w:sz w:val="24"/>
          <w:szCs w:val="24"/>
        </w:rPr>
        <w:t>, apparently normal mitochondria (Mi) and oval euchromatic nucleus (N). Cytopasmic vacuoles are noticed (V)</w:t>
      </w:r>
      <w:r>
        <w:rPr>
          <w:rFonts w:ascii="Times New Roman" w:hAnsi="Times New Roman" w:cs="Times New Roman"/>
          <w:sz w:val="24"/>
          <w:szCs w:val="24"/>
        </w:rPr>
        <w:t>.</w:t>
      </w:r>
      <w:r>
        <w:rPr>
          <w:rFonts w:ascii="Times New Roman" w:hAnsi="Times New Roman" w:cs="Times New Roman"/>
          <w:sz w:val="24"/>
          <w:szCs w:val="24"/>
          <w:lang w:bidi="ar-EG"/>
        </w:rPr>
        <w:t xml:space="preserve"> </w:t>
      </w:r>
      <w:r>
        <w:rPr>
          <w:rFonts w:ascii="Times New Roman" w:hAnsi="Times New Roman" w:cs="Times New Roman"/>
          <w:b/>
          <w:bCs/>
          <w:sz w:val="24"/>
          <w:szCs w:val="24"/>
          <w:lang w:bidi="ar-EG"/>
        </w:rPr>
        <w:t>(TEM</w:t>
      </w:r>
      <w:r>
        <w:rPr>
          <w:rFonts w:ascii="Times New Roman" w:hAnsi="Times New Roman" w:cs="Times New Roman"/>
          <w:b/>
          <w:bCs/>
          <w:sz w:val="24"/>
          <w:szCs w:val="24"/>
        </w:rPr>
        <w:t xml:space="preserve">   X4000)</w:t>
      </w:r>
    </w:p>
    <w:p w:rsidR="00601F2C" w:rsidRDefault="00601F2C" w:rsidP="00952E28">
      <w:pPr>
        <w:jc w:val="both"/>
        <w:rPr>
          <w:rFonts w:ascii="Times New Roman" w:hAnsi="Times New Roman" w:cs="Times New Roman"/>
          <w:b/>
          <w:bCs/>
          <w:sz w:val="24"/>
          <w:szCs w:val="24"/>
        </w:rPr>
      </w:pPr>
    </w:p>
    <w:p w:rsidR="00744957" w:rsidRDefault="005F083D" w:rsidP="00952E28">
      <w:pPr>
        <w:jc w:val="both"/>
        <w:rPr>
          <w:rFonts w:ascii="Times New Roman" w:hAnsi="Times New Roman" w:cs="Times New Roman"/>
          <w:b/>
          <w:bCs/>
          <w:sz w:val="24"/>
          <w:szCs w:val="24"/>
        </w:rPr>
      </w:pPr>
      <w:r>
        <w:rPr>
          <w:rFonts w:ascii="Times New Roman" w:hAnsi="Times New Roman" w:cs="Times New Roman"/>
          <w:b/>
          <w:bCs/>
          <w:sz w:val="24"/>
          <w:szCs w:val="24"/>
        </w:rPr>
        <w:t>Morphometric and Statistical Results</w:t>
      </w:r>
    </w:p>
    <w:p w:rsidR="00744957" w:rsidRDefault="005E52CE" w:rsidP="00952E28">
      <w:pPr>
        <w:jc w:val="both"/>
        <w:rPr>
          <w:rFonts w:ascii="Times New Roman" w:hAnsi="Times New Roman"/>
          <w:sz w:val="24"/>
          <w:szCs w:val="24"/>
        </w:rPr>
      </w:pPr>
      <w:r>
        <w:rPr>
          <w:rFonts w:ascii="Times New Roman" w:hAnsi="Times New Roman" w:cs="Times New Roman"/>
          <w:b/>
          <w:bCs/>
          <w:sz w:val="24"/>
          <w:szCs w:val="24"/>
        </w:rPr>
        <w:t xml:space="preserve">      </w:t>
      </w:r>
      <w:r w:rsidR="005F083D">
        <w:rPr>
          <w:rFonts w:ascii="Times New Roman" w:hAnsi="Times New Roman"/>
          <w:sz w:val="24"/>
          <w:szCs w:val="24"/>
        </w:rPr>
        <w:t>The mean area % and standard deviation (SD) of coll</w:t>
      </w:r>
      <w:r w:rsidR="003F6C35">
        <w:rPr>
          <w:rFonts w:ascii="Times New Roman" w:hAnsi="Times New Roman"/>
          <w:sz w:val="24"/>
          <w:szCs w:val="24"/>
        </w:rPr>
        <w:t xml:space="preserve">agen fibers deposition and iNOS </w:t>
      </w:r>
      <w:r w:rsidR="005F083D">
        <w:rPr>
          <w:rFonts w:ascii="Times New Roman" w:hAnsi="Times New Roman"/>
          <w:sz w:val="24"/>
          <w:szCs w:val="24"/>
        </w:rPr>
        <w:t>immunostaining of all groups</w:t>
      </w:r>
      <w:r w:rsidR="003F6C35">
        <w:rPr>
          <w:rFonts w:ascii="Times New Roman" w:hAnsi="Times New Roman"/>
          <w:sz w:val="24"/>
          <w:szCs w:val="24"/>
        </w:rPr>
        <w:t xml:space="preserve"> was represented in (Tables1,2) </w:t>
      </w:r>
      <w:r w:rsidR="005F083D">
        <w:rPr>
          <w:rFonts w:ascii="Times New Roman" w:hAnsi="Times New Roman"/>
          <w:sz w:val="24"/>
          <w:szCs w:val="24"/>
        </w:rPr>
        <w:t>and (Histograms1,2). There was a significant decrease (P&lt;0.01) in mean area % of group</w:t>
      </w:r>
      <w:r w:rsidR="00EF40B7" w:rsidRPr="00EF40B7">
        <w:rPr>
          <w:rFonts w:ascii="Times New Roman" w:hAnsi="Times New Roman"/>
          <w:sz w:val="24"/>
          <w:szCs w:val="24"/>
        </w:rPr>
        <w:t xml:space="preserve"> I</w:t>
      </w:r>
      <w:r w:rsidR="00EF40B7">
        <w:rPr>
          <w:rFonts w:ascii="Times New Roman" w:hAnsi="Times New Roman"/>
          <w:sz w:val="24"/>
          <w:szCs w:val="24"/>
        </w:rPr>
        <w:t>,</w:t>
      </w:r>
      <w:r w:rsidR="005F083D">
        <w:rPr>
          <w:rFonts w:ascii="Times New Roman" w:hAnsi="Times New Roman"/>
          <w:sz w:val="24"/>
          <w:szCs w:val="24"/>
        </w:rPr>
        <w:t xml:space="preserve"> III, IV, V compared with group II and </w:t>
      </w:r>
      <w:r w:rsidR="00EF40B7">
        <w:rPr>
          <w:rFonts w:ascii="Times New Roman" w:hAnsi="Times New Roman"/>
          <w:sz w:val="24"/>
          <w:szCs w:val="24"/>
        </w:rPr>
        <w:t>in</w:t>
      </w:r>
      <w:r w:rsidR="005F083D">
        <w:rPr>
          <w:rFonts w:ascii="Times New Roman" w:hAnsi="Times New Roman"/>
          <w:sz w:val="24"/>
          <w:szCs w:val="24"/>
        </w:rPr>
        <w:t>significant increase (P&lt;</w:t>
      </w:r>
      <w:r w:rsidR="00EF40B7">
        <w:rPr>
          <w:rFonts w:ascii="Times New Roman" w:hAnsi="Times New Roman"/>
          <w:sz w:val="24"/>
          <w:szCs w:val="24"/>
        </w:rPr>
        <w:t xml:space="preserve">0.01) in mean area % of group </w:t>
      </w:r>
      <w:r w:rsidR="00EF40B7" w:rsidRPr="00EF40B7">
        <w:rPr>
          <w:rFonts w:ascii="Times New Roman" w:hAnsi="Times New Roman"/>
          <w:sz w:val="24"/>
          <w:szCs w:val="24"/>
        </w:rPr>
        <w:t>V</w:t>
      </w:r>
      <w:r w:rsidR="00EF40B7">
        <w:rPr>
          <w:rFonts w:ascii="Times New Roman" w:hAnsi="Times New Roman"/>
          <w:sz w:val="24"/>
          <w:szCs w:val="24"/>
        </w:rPr>
        <w:t xml:space="preserve"> compared with group I.</w:t>
      </w:r>
    </w:p>
    <w:p w:rsidR="00601F2C" w:rsidRDefault="00601F2C" w:rsidP="00952E28">
      <w:pPr>
        <w:jc w:val="both"/>
        <w:rPr>
          <w:rFonts w:ascii="Times New Roman" w:hAnsi="Times New Roman"/>
          <w:b/>
          <w:bCs/>
          <w:sz w:val="24"/>
          <w:szCs w:val="24"/>
        </w:rPr>
      </w:pPr>
    </w:p>
    <w:p w:rsidR="00744957" w:rsidRDefault="005F083D" w:rsidP="00952E28">
      <w:pPr>
        <w:jc w:val="both"/>
        <w:rPr>
          <w:rFonts w:ascii="Times New Roman" w:hAnsi="Times New Roman"/>
          <w:sz w:val="24"/>
          <w:szCs w:val="24"/>
        </w:rPr>
      </w:pPr>
      <w:r>
        <w:rPr>
          <w:rFonts w:ascii="Times New Roman" w:hAnsi="Times New Roman"/>
          <w:b/>
          <w:bCs/>
          <w:sz w:val="24"/>
          <w:szCs w:val="24"/>
        </w:rPr>
        <w:t xml:space="preserve">Table </w:t>
      </w:r>
      <w:r w:rsidRPr="00601F2C">
        <w:rPr>
          <w:rFonts w:ascii="Times New Roman" w:hAnsi="Times New Roman"/>
          <w:b/>
          <w:bCs/>
          <w:sz w:val="24"/>
          <w:szCs w:val="24"/>
        </w:rPr>
        <w:t>(1):</w:t>
      </w:r>
      <w:r>
        <w:rPr>
          <w:rFonts w:ascii="Times New Roman" w:hAnsi="Times New Roman"/>
          <w:sz w:val="24"/>
          <w:szCs w:val="24"/>
        </w:rPr>
        <w:t xml:space="preserve"> Showing the mean area %, SD of </w:t>
      </w:r>
      <w:bookmarkStart w:id="4" w:name="_Hlk116908982"/>
      <w:r>
        <w:rPr>
          <w:rFonts w:ascii="Times New Roman" w:hAnsi="Times New Roman"/>
          <w:sz w:val="24"/>
          <w:szCs w:val="24"/>
        </w:rPr>
        <w:t xml:space="preserve">collagen fibers deposition </w:t>
      </w:r>
      <w:bookmarkEnd w:id="4"/>
      <w:r>
        <w:rPr>
          <w:rFonts w:ascii="Times New Roman" w:hAnsi="Times New Roman"/>
          <w:sz w:val="24"/>
          <w:szCs w:val="24"/>
        </w:rPr>
        <w:t>in groups I, II, III, IV and V with comparison between all groups by Post Hoc LSD test.</w:t>
      </w:r>
    </w:p>
    <w:tbl>
      <w:tblPr>
        <w:tblpPr w:leftFromText="180" w:rightFromText="180" w:vertAnchor="text" w:horzAnchor="margin" w:tblpXSpec="center" w:tblpY="284"/>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1232"/>
        <w:gridCol w:w="1320"/>
        <w:gridCol w:w="1182"/>
        <w:gridCol w:w="1345"/>
        <w:gridCol w:w="1412"/>
      </w:tblGrid>
      <w:tr w:rsidR="00744957">
        <w:trPr>
          <w:trHeight w:val="550"/>
        </w:trPr>
        <w:tc>
          <w:tcPr>
            <w:tcW w:w="3265" w:type="dxa"/>
            <w:tcBorders>
              <w:top w:val="thinThickSmallGap" w:sz="12" w:space="0" w:color="auto"/>
              <w:left w:val="thinThickSmallGap" w:sz="12" w:space="0" w:color="auto"/>
              <w:bottom w:val="thickThinSmallGap" w:sz="12" w:space="0" w:color="auto"/>
              <w:right w:val="single" w:sz="4" w:space="0" w:color="auto"/>
            </w:tcBorders>
            <w:shd w:val="clear" w:color="auto" w:fill="E0E0E0"/>
            <w:vAlign w:val="center"/>
          </w:tcPr>
          <w:p w:rsidR="00744957" w:rsidRDefault="00744957" w:rsidP="00952E28">
            <w:pPr>
              <w:jc w:val="both"/>
              <w:rPr>
                <w:rFonts w:ascii="Times New Roman" w:hAnsi="Times New Roman"/>
                <w:sz w:val="24"/>
                <w:szCs w:val="24"/>
              </w:rPr>
            </w:pPr>
            <w:bookmarkStart w:id="5" w:name="_Hlk481348371"/>
          </w:p>
        </w:tc>
        <w:tc>
          <w:tcPr>
            <w:tcW w:w="1232" w:type="dxa"/>
            <w:tcBorders>
              <w:top w:val="thinThickSmallGap" w:sz="12" w:space="0" w:color="auto"/>
              <w:left w:val="single" w:sz="4" w:space="0" w:color="auto"/>
              <w:bottom w:val="thickThinSmallGap" w:sz="12" w:space="0" w:color="auto"/>
              <w:right w:val="single" w:sz="4" w:space="0" w:color="auto"/>
            </w:tcBorders>
            <w:shd w:val="clear" w:color="auto" w:fill="E0E0E0"/>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Group I</w:t>
            </w:r>
          </w:p>
        </w:tc>
        <w:tc>
          <w:tcPr>
            <w:tcW w:w="1320" w:type="dxa"/>
            <w:tcBorders>
              <w:top w:val="thinThickSmallGap" w:sz="12" w:space="0" w:color="auto"/>
              <w:left w:val="single" w:sz="4" w:space="0" w:color="auto"/>
              <w:bottom w:val="thickThinSmallGap" w:sz="12" w:space="0" w:color="auto"/>
              <w:right w:val="single" w:sz="4" w:space="0" w:color="auto"/>
            </w:tcBorders>
            <w:shd w:val="clear" w:color="auto" w:fill="E0E0E0"/>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Group II</w:t>
            </w:r>
          </w:p>
        </w:tc>
        <w:tc>
          <w:tcPr>
            <w:tcW w:w="1182" w:type="dxa"/>
            <w:tcBorders>
              <w:top w:val="thinThickSmallGap" w:sz="12" w:space="0" w:color="auto"/>
              <w:left w:val="single" w:sz="4" w:space="0" w:color="auto"/>
              <w:bottom w:val="thickThinSmallGap" w:sz="12" w:space="0" w:color="auto"/>
              <w:right w:val="single" w:sz="4" w:space="0" w:color="auto"/>
            </w:tcBorders>
            <w:shd w:val="clear" w:color="auto" w:fill="E0E0E0"/>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Group III</w:t>
            </w:r>
          </w:p>
        </w:tc>
        <w:tc>
          <w:tcPr>
            <w:tcW w:w="1345" w:type="dxa"/>
            <w:tcBorders>
              <w:top w:val="thinThickSmallGap" w:sz="12" w:space="0" w:color="auto"/>
              <w:left w:val="single" w:sz="4" w:space="0" w:color="auto"/>
              <w:bottom w:val="thickThinSmallGap" w:sz="12" w:space="0" w:color="auto"/>
              <w:right w:val="single" w:sz="4" w:space="0" w:color="auto"/>
            </w:tcBorders>
            <w:shd w:val="clear" w:color="auto" w:fill="E0E0E0"/>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Group IV</w:t>
            </w:r>
          </w:p>
        </w:tc>
        <w:tc>
          <w:tcPr>
            <w:tcW w:w="1412" w:type="dxa"/>
            <w:tcBorders>
              <w:top w:val="thinThickSmallGap" w:sz="12" w:space="0" w:color="auto"/>
              <w:left w:val="single" w:sz="4" w:space="0" w:color="auto"/>
              <w:bottom w:val="thickThinSmallGap" w:sz="12" w:space="0" w:color="auto"/>
              <w:right w:val="thickThinSmallGap" w:sz="12" w:space="0" w:color="auto"/>
            </w:tcBorders>
            <w:shd w:val="clear" w:color="auto" w:fill="E0E0E0"/>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Group V</w:t>
            </w:r>
          </w:p>
        </w:tc>
      </w:tr>
      <w:tr w:rsidR="00744957">
        <w:trPr>
          <w:trHeight w:val="387"/>
        </w:trPr>
        <w:tc>
          <w:tcPr>
            <w:tcW w:w="3265" w:type="dxa"/>
            <w:tcBorders>
              <w:top w:val="single" w:sz="4" w:space="0" w:color="auto"/>
              <w:left w:val="thinThickSmallGap" w:sz="12" w:space="0" w:color="auto"/>
              <w:bottom w:val="single" w:sz="4" w:space="0" w:color="auto"/>
              <w:right w:val="single" w:sz="4" w:space="0" w:color="auto"/>
            </w:tcBorders>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Mean area %</w:t>
            </w:r>
          </w:p>
        </w:tc>
        <w:tc>
          <w:tcPr>
            <w:tcW w:w="1232" w:type="dxa"/>
            <w:tcBorders>
              <w:top w:val="single" w:sz="4" w:space="0" w:color="auto"/>
              <w:left w:val="single" w:sz="4" w:space="0" w:color="auto"/>
              <w:bottom w:val="single" w:sz="4" w:space="0" w:color="auto"/>
              <w:right w:val="single" w:sz="4" w:space="0" w:color="auto"/>
            </w:tcBorders>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0.36%</w:t>
            </w:r>
          </w:p>
        </w:tc>
        <w:tc>
          <w:tcPr>
            <w:tcW w:w="1320" w:type="dxa"/>
            <w:tcBorders>
              <w:top w:val="single" w:sz="4" w:space="0" w:color="auto"/>
              <w:left w:val="single" w:sz="4" w:space="0" w:color="auto"/>
              <w:bottom w:val="single" w:sz="4" w:space="0" w:color="auto"/>
              <w:right w:val="single" w:sz="4" w:space="0" w:color="auto"/>
            </w:tcBorders>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11.92%</w:t>
            </w:r>
          </w:p>
        </w:tc>
        <w:tc>
          <w:tcPr>
            <w:tcW w:w="1182" w:type="dxa"/>
            <w:tcBorders>
              <w:top w:val="single" w:sz="4" w:space="0" w:color="auto"/>
              <w:left w:val="single" w:sz="4" w:space="0" w:color="auto"/>
              <w:bottom w:val="single" w:sz="4" w:space="0" w:color="auto"/>
              <w:right w:val="single" w:sz="4" w:space="0" w:color="auto"/>
            </w:tcBorders>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1.15</w:t>
            </w:r>
          </w:p>
        </w:tc>
        <w:tc>
          <w:tcPr>
            <w:tcW w:w="1345" w:type="dxa"/>
            <w:tcBorders>
              <w:top w:val="single" w:sz="4" w:space="0" w:color="auto"/>
              <w:left w:val="single" w:sz="4" w:space="0" w:color="auto"/>
              <w:bottom w:val="single" w:sz="4" w:space="0" w:color="auto"/>
              <w:right w:val="single" w:sz="4" w:space="0" w:color="auto"/>
            </w:tcBorders>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5.75%</w:t>
            </w:r>
          </w:p>
        </w:tc>
        <w:tc>
          <w:tcPr>
            <w:tcW w:w="1412" w:type="dxa"/>
            <w:tcBorders>
              <w:top w:val="single" w:sz="4" w:space="0" w:color="auto"/>
              <w:left w:val="single" w:sz="4" w:space="0" w:color="auto"/>
              <w:bottom w:val="single" w:sz="4" w:space="0" w:color="auto"/>
              <w:right w:val="thickThinSmallGap" w:sz="12" w:space="0" w:color="auto"/>
            </w:tcBorders>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0.62%</w:t>
            </w:r>
          </w:p>
        </w:tc>
      </w:tr>
      <w:tr w:rsidR="00744957">
        <w:trPr>
          <w:trHeight w:val="387"/>
        </w:trPr>
        <w:tc>
          <w:tcPr>
            <w:tcW w:w="3265" w:type="dxa"/>
            <w:tcBorders>
              <w:top w:val="single" w:sz="4" w:space="0" w:color="auto"/>
              <w:left w:val="thinThickSmallGap" w:sz="12" w:space="0" w:color="auto"/>
              <w:bottom w:val="single" w:sz="4" w:space="0" w:color="auto"/>
              <w:right w:val="single" w:sz="4" w:space="0" w:color="auto"/>
            </w:tcBorders>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SD</w:t>
            </w:r>
          </w:p>
        </w:tc>
        <w:tc>
          <w:tcPr>
            <w:tcW w:w="1232" w:type="dxa"/>
            <w:tcBorders>
              <w:top w:val="nil"/>
              <w:left w:val="nil"/>
              <w:bottom w:val="nil"/>
              <w:right w:val="single" w:sz="4" w:space="0" w:color="auto"/>
            </w:tcBorders>
            <w:shd w:val="clear" w:color="auto" w:fill="auto"/>
          </w:tcPr>
          <w:p w:rsidR="00744957" w:rsidRDefault="005F083D" w:rsidP="00952E28">
            <w:pPr>
              <w:jc w:val="both"/>
              <w:rPr>
                <w:rFonts w:ascii="Times New Roman" w:hAnsi="Times New Roman"/>
                <w:sz w:val="24"/>
                <w:szCs w:val="24"/>
              </w:rPr>
            </w:pPr>
            <w:r>
              <w:rPr>
                <w:rFonts w:ascii="Times New Roman" w:hAnsi="Times New Roman"/>
                <w:sz w:val="24"/>
                <w:szCs w:val="24"/>
              </w:rPr>
              <w:t>0.1075</w:t>
            </w:r>
          </w:p>
        </w:tc>
        <w:tc>
          <w:tcPr>
            <w:tcW w:w="1320" w:type="dxa"/>
            <w:tcBorders>
              <w:top w:val="nil"/>
              <w:left w:val="single" w:sz="4" w:space="0" w:color="auto"/>
              <w:bottom w:val="nil"/>
              <w:right w:val="single" w:sz="4" w:space="0" w:color="auto"/>
            </w:tcBorders>
            <w:shd w:val="clear" w:color="auto" w:fill="auto"/>
          </w:tcPr>
          <w:p w:rsidR="00744957" w:rsidRDefault="005F083D" w:rsidP="00952E28">
            <w:pPr>
              <w:jc w:val="both"/>
              <w:rPr>
                <w:rFonts w:ascii="Times New Roman" w:hAnsi="Times New Roman"/>
                <w:sz w:val="24"/>
                <w:szCs w:val="24"/>
              </w:rPr>
            </w:pPr>
            <w:r>
              <w:rPr>
                <w:rFonts w:ascii="Times New Roman" w:hAnsi="Times New Roman"/>
                <w:sz w:val="24"/>
                <w:szCs w:val="24"/>
              </w:rPr>
              <w:t>0.5817</w:t>
            </w:r>
          </w:p>
        </w:tc>
        <w:tc>
          <w:tcPr>
            <w:tcW w:w="1182" w:type="dxa"/>
            <w:tcBorders>
              <w:top w:val="nil"/>
              <w:left w:val="single" w:sz="4" w:space="0" w:color="auto"/>
              <w:bottom w:val="nil"/>
              <w:right w:val="single" w:sz="4" w:space="0" w:color="auto"/>
            </w:tcBorders>
            <w:shd w:val="clear" w:color="auto" w:fill="auto"/>
          </w:tcPr>
          <w:p w:rsidR="00744957" w:rsidRDefault="005F083D" w:rsidP="00952E28">
            <w:pPr>
              <w:jc w:val="both"/>
              <w:rPr>
                <w:rFonts w:ascii="Times New Roman" w:hAnsi="Times New Roman"/>
                <w:sz w:val="24"/>
                <w:szCs w:val="24"/>
              </w:rPr>
            </w:pPr>
            <w:r>
              <w:rPr>
                <w:rFonts w:ascii="Times New Roman" w:hAnsi="Times New Roman"/>
                <w:sz w:val="24"/>
                <w:szCs w:val="24"/>
              </w:rPr>
              <w:t>0.2386</w:t>
            </w:r>
          </w:p>
        </w:tc>
        <w:tc>
          <w:tcPr>
            <w:tcW w:w="1345" w:type="dxa"/>
            <w:tcBorders>
              <w:top w:val="nil"/>
              <w:left w:val="single" w:sz="4" w:space="0" w:color="auto"/>
              <w:bottom w:val="nil"/>
              <w:right w:val="single" w:sz="4" w:space="0" w:color="auto"/>
            </w:tcBorders>
            <w:shd w:val="clear" w:color="auto" w:fill="auto"/>
          </w:tcPr>
          <w:p w:rsidR="00744957" w:rsidRDefault="005F083D" w:rsidP="00952E28">
            <w:pPr>
              <w:jc w:val="both"/>
              <w:rPr>
                <w:rFonts w:ascii="Times New Roman" w:hAnsi="Times New Roman"/>
                <w:sz w:val="24"/>
                <w:szCs w:val="24"/>
              </w:rPr>
            </w:pPr>
            <w:r>
              <w:rPr>
                <w:rFonts w:ascii="Times New Roman" w:hAnsi="Times New Roman"/>
                <w:sz w:val="24"/>
                <w:szCs w:val="24"/>
              </w:rPr>
              <w:t>0.6640</w:t>
            </w:r>
          </w:p>
        </w:tc>
        <w:tc>
          <w:tcPr>
            <w:tcW w:w="1412" w:type="dxa"/>
            <w:tcBorders>
              <w:top w:val="nil"/>
              <w:left w:val="single" w:sz="4" w:space="0" w:color="auto"/>
              <w:bottom w:val="nil"/>
              <w:right w:val="thickThinSmallGap" w:sz="12" w:space="0" w:color="auto"/>
            </w:tcBorders>
            <w:shd w:val="clear" w:color="auto" w:fill="auto"/>
          </w:tcPr>
          <w:p w:rsidR="00744957" w:rsidRDefault="005F083D" w:rsidP="00952E28">
            <w:pPr>
              <w:jc w:val="both"/>
              <w:rPr>
                <w:rFonts w:ascii="Times New Roman" w:hAnsi="Times New Roman"/>
                <w:sz w:val="24"/>
                <w:szCs w:val="24"/>
              </w:rPr>
            </w:pPr>
            <w:r>
              <w:rPr>
                <w:rFonts w:ascii="Times New Roman" w:hAnsi="Times New Roman"/>
                <w:sz w:val="24"/>
                <w:szCs w:val="24"/>
              </w:rPr>
              <w:t>0.1402</w:t>
            </w:r>
          </w:p>
        </w:tc>
      </w:tr>
      <w:tr w:rsidR="00744957">
        <w:trPr>
          <w:trHeight w:val="387"/>
        </w:trPr>
        <w:tc>
          <w:tcPr>
            <w:tcW w:w="3265" w:type="dxa"/>
            <w:tcBorders>
              <w:top w:val="single" w:sz="4" w:space="0" w:color="auto"/>
              <w:left w:val="thinThickSmallGap" w:sz="12" w:space="0" w:color="auto"/>
              <w:bottom w:val="thickThinSmallGap" w:sz="12" w:space="0" w:color="auto"/>
              <w:right w:val="single" w:sz="4" w:space="0" w:color="auto"/>
            </w:tcBorders>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Significance at P &lt; 0.01</w:t>
            </w:r>
          </w:p>
        </w:tc>
        <w:tc>
          <w:tcPr>
            <w:tcW w:w="1232" w:type="dxa"/>
            <w:tcBorders>
              <w:top w:val="single" w:sz="4" w:space="0" w:color="auto"/>
              <w:left w:val="single" w:sz="4" w:space="0" w:color="auto"/>
              <w:bottom w:val="thickThinSmallGap" w:sz="12" w:space="0" w:color="auto"/>
              <w:right w:val="single" w:sz="4" w:space="0" w:color="auto"/>
            </w:tcBorders>
            <w:vAlign w:val="center"/>
          </w:tcPr>
          <w:p w:rsidR="00744957" w:rsidRDefault="00817165" w:rsidP="00952E28">
            <w:pPr>
              <w:jc w:val="both"/>
              <w:rPr>
                <w:rFonts w:ascii="Times New Roman" w:hAnsi="Times New Roman"/>
                <w:sz w:val="24"/>
                <w:szCs w:val="24"/>
              </w:rPr>
            </w:pPr>
            <w:r>
              <w:rPr>
                <w:rFonts w:ascii="Times New Roman" w:hAnsi="Times New Roman"/>
                <w:sz w:val="24"/>
                <w:szCs w:val="24"/>
              </w:rPr>
              <w:t>2,3,4</w:t>
            </w:r>
          </w:p>
        </w:tc>
        <w:tc>
          <w:tcPr>
            <w:tcW w:w="1320" w:type="dxa"/>
            <w:tcBorders>
              <w:top w:val="single" w:sz="4" w:space="0" w:color="auto"/>
              <w:left w:val="single" w:sz="4" w:space="0" w:color="auto"/>
              <w:bottom w:val="thickThinSmallGap" w:sz="12" w:space="0" w:color="auto"/>
              <w:right w:val="single" w:sz="4" w:space="0" w:color="auto"/>
            </w:tcBorders>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1,3,4,5</w:t>
            </w:r>
          </w:p>
        </w:tc>
        <w:tc>
          <w:tcPr>
            <w:tcW w:w="1182" w:type="dxa"/>
            <w:tcBorders>
              <w:top w:val="single" w:sz="4" w:space="0" w:color="auto"/>
              <w:left w:val="single" w:sz="4" w:space="0" w:color="auto"/>
              <w:bottom w:val="thickThinSmallGap" w:sz="12" w:space="0" w:color="auto"/>
              <w:right w:val="single" w:sz="4" w:space="0" w:color="auto"/>
            </w:tcBorders>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1,2,4,5</w:t>
            </w:r>
          </w:p>
        </w:tc>
        <w:tc>
          <w:tcPr>
            <w:tcW w:w="1345" w:type="dxa"/>
            <w:tcBorders>
              <w:top w:val="single" w:sz="4" w:space="0" w:color="auto"/>
              <w:left w:val="single" w:sz="4" w:space="0" w:color="auto"/>
              <w:bottom w:val="thickThinSmallGap" w:sz="12" w:space="0" w:color="auto"/>
              <w:right w:val="single" w:sz="4" w:space="0" w:color="auto"/>
            </w:tcBorders>
            <w:vAlign w:val="center"/>
          </w:tcPr>
          <w:p w:rsidR="00744957" w:rsidRDefault="00817165" w:rsidP="00952E28">
            <w:pPr>
              <w:jc w:val="both"/>
              <w:rPr>
                <w:rFonts w:ascii="Times New Roman" w:hAnsi="Times New Roman"/>
                <w:sz w:val="24"/>
                <w:szCs w:val="24"/>
              </w:rPr>
            </w:pPr>
            <w:r>
              <w:rPr>
                <w:rFonts w:ascii="Times New Roman" w:hAnsi="Times New Roman"/>
                <w:sz w:val="24"/>
                <w:szCs w:val="24"/>
              </w:rPr>
              <w:t>1,</w:t>
            </w:r>
            <w:r w:rsidR="005F083D">
              <w:rPr>
                <w:rFonts w:ascii="Times New Roman" w:hAnsi="Times New Roman"/>
                <w:sz w:val="24"/>
                <w:szCs w:val="24"/>
              </w:rPr>
              <w:t>2,3,5</w:t>
            </w:r>
          </w:p>
        </w:tc>
        <w:tc>
          <w:tcPr>
            <w:tcW w:w="1412" w:type="dxa"/>
            <w:tcBorders>
              <w:top w:val="single" w:sz="4" w:space="0" w:color="auto"/>
              <w:left w:val="single" w:sz="4" w:space="0" w:color="auto"/>
              <w:bottom w:val="thickThinSmallGap" w:sz="12" w:space="0" w:color="auto"/>
              <w:right w:val="thickThinSmallGap" w:sz="12" w:space="0" w:color="auto"/>
            </w:tcBorders>
            <w:vAlign w:val="center"/>
          </w:tcPr>
          <w:p w:rsidR="00744957" w:rsidRDefault="005F083D" w:rsidP="00952E28">
            <w:pPr>
              <w:jc w:val="both"/>
              <w:rPr>
                <w:rFonts w:ascii="Times New Roman" w:hAnsi="Times New Roman"/>
                <w:sz w:val="24"/>
                <w:szCs w:val="24"/>
              </w:rPr>
            </w:pPr>
            <w:r>
              <w:rPr>
                <w:rFonts w:ascii="Times New Roman" w:hAnsi="Times New Roman"/>
                <w:sz w:val="24"/>
                <w:szCs w:val="24"/>
              </w:rPr>
              <w:t>2,3,4</w:t>
            </w:r>
          </w:p>
        </w:tc>
      </w:tr>
      <w:bookmarkEnd w:id="5"/>
    </w:tbl>
    <w:p w:rsidR="00744957" w:rsidRDefault="00744957" w:rsidP="00952E28">
      <w:pPr>
        <w:jc w:val="both"/>
        <w:rPr>
          <w:rFonts w:ascii="Times New Roman" w:hAnsi="Times New Roman"/>
          <w:sz w:val="24"/>
          <w:szCs w:val="24"/>
        </w:rPr>
      </w:pPr>
    </w:p>
    <w:p w:rsidR="00744957" w:rsidRPr="00780F02" w:rsidRDefault="00780F02" w:rsidP="00952E28">
      <w:pPr>
        <w:ind w:left="-907"/>
        <w:jc w:val="both"/>
        <w:rPr>
          <w:rFonts w:ascii="Times New Roman" w:hAnsi="Times New Roman"/>
          <w:sz w:val="20"/>
          <w:szCs w:val="20"/>
        </w:rPr>
      </w:pPr>
      <w:r>
        <w:rPr>
          <w:rFonts w:ascii="Times New Roman" w:hAnsi="Times New Roman"/>
          <w:sz w:val="20"/>
          <w:szCs w:val="20"/>
        </w:rPr>
        <w:t xml:space="preserve">1=sig. with group I      2=sig. with group II     3=sig. with group III      4=sig. with group IV     </w:t>
      </w:r>
      <w:r w:rsidR="005F083D" w:rsidRPr="00780F02">
        <w:rPr>
          <w:rFonts w:ascii="Times New Roman" w:hAnsi="Times New Roman"/>
          <w:sz w:val="20"/>
          <w:szCs w:val="20"/>
        </w:rPr>
        <w:t>5=sig. with group</w:t>
      </w:r>
      <w:r>
        <w:rPr>
          <w:rFonts w:ascii="Times New Roman" w:hAnsi="Times New Roman"/>
          <w:sz w:val="20"/>
          <w:szCs w:val="20"/>
        </w:rPr>
        <w:t xml:space="preserve"> V </w:t>
      </w:r>
      <w:r w:rsidR="005F083D" w:rsidRPr="00780F02">
        <w:rPr>
          <w:rFonts w:ascii="Times New Roman" w:hAnsi="Times New Roman"/>
          <w:sz w:val="20"/>
          <w:szCs w:val="20"/>
        </w:rPr>
        <w:t xml:space="preserve"> </w:t>
      </w:r>
    </w:p>
    <w:p w:rsidR="00744957" w:rsidRDefault="00744957" w:rsidP="00952E28">
      <w:pPr>
        <w:jc w:val="both"/>
        <w:rPr>
          <w:rFonts w:ascii="Times New Roman" w:hAnsi="Times New Roman"/>
          <w:sz w:val="24"/>
          <w:szCs w:val="24"/>
        </w:rPr>
      </w:pPr>
    </w:p>
    <w:p w:rsidR="00744957" w:rsidRDefault="005F083D" w:rsidP="00952E28">
      <w:pPr>
        <w:jc w:val="both"/>
        <w:rPr>
          <w:rFonts w:ascii="Times New Roman" w:hAnsi="Times New Roman" w:cs="Times New Roman"/>
          <w:sz w:val="24"/>
          <w:szCs w:val="24"/>
        </w:rPr>
      </w:pPr>
      <w:r>
        <w:rPr>
          <w:rFonts w:ascii="Times New Roman" w:hAnsi="Times New Roman" w:cs="Times New Roman"/>
          <w:b/>
          <w:bCs/>
          <w:sz w:val="24"/>
          <w:szCs w:val="24"/>
        </w:rPr>
        <w:t>Table (2):</w:t>
      </w:r>
      <w:r>
        <w:rPr>
          <w:rFonts w:ascii="Times New Roman" w:hAnsi="Times New Roman" w:cs="Times New Roman"/>
          <w:sz w:val="24"/>
          <w:szCs w:val="24"/>
        </w:rPr>
        <w:t xml:space="preserve"> Showing the mean area %, SD of </w:t>
      </w:r>
      <w:bookmarkStart w:id="6" w:name="_Hlk116909166"/>
      <w:r>
        <w:rPr>
          <w:rFonts w:ascii="Times New Roman" w:hAnsi="Times New Roman" w:cs="Times New Roman"/>
          <w:sz w:val="24"/>
          <w:szCs w:val="24"/>
        </w:rPr>
        <w:t>iNOS</w:t>
      </w:r>
      <w:bookmarkEnd w:id="6"/>
      <w:r>
        <w:rPr>
          <w:rFonts w:ascii="Times New Roman" w:hAnsi="Times New Roman" w:cs="Times New Roman"/>
          <w:sz w:val="24"/>
          <w:szCs w:val="24"/>
        </w:rPr>
        <w:t xml:space="preserve"> immunostaining in groups I, II, III, IV and V with comparison between all groups by Post Hoc LSD test.</w:t>
      </w:r>
    </w:p>
    <w:tbl>
      <w:tblPr>
        <w:tblpPr w:leftFromText="180" w:rightFromText="180" w:vertAnchor="text" w:horzAnchor="margin" w:tblpXSpec="center" w:tblpY="284"/>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1232"/>
        <w:gridCol w:w="1320"/>
        <w:gridCol w:w="1182"/>
        <w:gridCol w:w="1345"/>
        <w:gridCol w:w="1412"/>
      </w:tblGrid>
      <w:tr w:rsidR="00744957">
        <w:trPr>
          <w:trHeight w:val="550"/>
        </w:trPr>
        <w:tc>
          <w:tcPr>
            <w:tcW w:w="3265" w:type="dxa"/>
            <w:tcBorders>
              <w:top w:val="thinThickSmallGap" w:sz="12" w:space="0" w:color="auto"/>
              <w:left w:val="thinThickSmallGap" w:sz="12" w:space="0" w:color="auto"/>
              <w:bottom w:val="thickThinSmallGap" w:sz="12" w:space="0" w:color="auto"/>
              <w:right w:val="single" w:sz="4" w:space="0" w:color="auto"/>
            </w:tcBorders>
            <w:shd w:val="clear" w:color="auto" w:fill="E0E0E0"/>
            <w:vAlign w:val="center"/>
          </w:tcPr>
          <w:p w:rsidR="00744957" w:rsidRDefault="00744957" w:rsidP="00952E28">
            <w:pPr>
              <w:jc w:val="both"/>
              <w:rPr>
                <w:rFonts w:ascii="Times New Roman" w:hAnsi="Times New Roman" w:cs="Times New Roman"/>
                <w:sz w:val="24"/>
                <w:szCs w:val="24"/>
              </w:rPr>
            </w:pPr>
          </w:p>
        </w:tc>
        <w:tc>
          <w:tcPr>
            <w:tcW w:w="1232" w:type="dxa"/>
            <w:tcBorders>
              <w:top w:val="thinThickSmallGap" w:sz="12" w:space="0" w:color="auto"/>
              <w:left w:val="single" w:sz="4" w:space="0" w:color="auto"/>
              <w:bottom w:val="thickThinSmallGap" w:sz="12" w:space="0" w:color="auto"/>
              <w:right w:val="single" w:sz="4" w:space="0" w:color="auto"/>
            </w:tcBorders>
            <w:shd w:val="clear" w:color="auto" w:fill="E0E0E0"/>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Group I</w:t>
            </w:r>
          </w:p>
        </w:tc>
        <w:tc>
          <w:tcPr>
            <w:tcW w:w="1320" w:type="dxa"/>
            <w:tcBorders>
              <w:top w:val="thinThickSmallGap" w:sz="12" w:space="0" w:color="auto"/>
              <w:left w:val="single" w:sz="4" w:space="0" w:color="auto"/>
              <w:bottom w:val="thickThinSmallGap" w:sz="12" w:space="0" w:color="auto"/>
              <w:right w:val="single" w:sz="4" w:space="0" w:color="auto"/>
            </w:tcBorders>
            <w:shd w:val="clear" w:color="auto" w:fill="E0E0E0"/>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Group II</w:t>
            </w:r>
          </w:p>
        </w:tc>
        <w:tc>
          <w:tcPr>
            <w:tcW w:w="1182" w:type="dxa"/>
            <w:tcBorders>
              <w:top w:val="thinThickSmallGap" w:sz="12" w:space="0" w:color="auto"/>
              <w:left w:val="single" w:sz="4" w:space="0" w:color="auto"/>
              <w:bottom w:val="thickThinSmallGap" w:sz="12" w:space="0" w:color="auto"/>
              <w:right w:val="single" w:sz="4" w:space="0" w:color="auto"/>
            </w:tcBorders>
            <w:shd w:val="clear" w:color="auto" w:fill="E0E0E0"/>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Group III</w:t>
            </w:r>
          </w:p>
        </w:tc>
        <w:tc>
          <w:tcPr>
            <w:tcW w:w="1345" w:type="dxa"/>
            <w:tcBorders>
              <w:top w:val="thinThickSmallGap" w:sz="12" w:space="0" w:color="auto"/>
              <w:left w:val="single" w:sz="4" w:space="0" w:color="auto"/>
              <w:bottom w:val="thickThinSmallGap" w:sz="12" w:space="0" w:color="auto"/>
              <w:right w:val="single" w:sz="4" w:space="0" w:color="auto"/>
            </w:tcBorders>
            <w:shd w:val="clear" w:color="auto" w:fill="E0E0E0"/>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Group IV</w:t>
            </w:r>
          </w:p>
        </w:tc>
        <w:tc>
          <w:tcPr>
            <w:tcW w:w="1412" w:type="dxa"/>
            <w:tcBorders>
              <w:top w:val="thinThickSmallGap" w:sz="12" w:space="0" w:color="auto"/>
              <w:left w:val="single" w:sz="4" w:space="0" w:color="auto"/>
              <w:bottom w:val="thickThinSmallGap" w:sz="12" w:space="0" w:color="auto"/>
              <w:right w:val="thickThinSmallGap" w:sz="12" w:space="0" w:color="auto"/>
            </w:tcBorders>
            <w:shd w:val="clear" w:color="auto" w:fill="E0E0E0"/>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Group V</w:t>
            </w:r>
          </w:p>
        </w:tc>
      </w:tr>
      <w:tr w:rsidR="00744957">
        <w:trPr>
          <w:trHeight w:val="387"/>
        </w:trPr>
        <w:tc>
          <w:tcPr>
            <w:tcW w:w="3265" w:type="dxa"/>
            <w:tcBorders>
              <w:top w:val="single" w:sz="4" w:space="0" w:color="auto"/>
              <w:left w:val="thinThickSmallGap" w:sz="12" w:space="0" w:color="auto"/>
              <w:bottom w:val="single" w:sz="4" w:space="0" w:color="auto"/>
              <w:right w:val="single" w:sz="4" w:space="0" w:color="auto"/>
            </w:tcBorders>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Mean area %</w:t>
            </w:r>
          </w:p>
        </w:tc>
        <w:tc>
          <w:tcPr>
            <w:tcW w:w="1232" w:type="dxa"/>
            <w:tcBorders>
              <w:top w:val="single" w:sz="4" w:space="0" w:color="auto"/>
              <w:left w:val="single" w:sz="4" w:space="0" w:color="auto"/>
              <w:bottom w:val="single" w:sz="4" w:space="0" w:color="auto"/>
              <w:right w:val="single" w:sz="4" w:space="0" w:color="auto"/>
            </w:tcBorders>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0%</w:t>
            </w:r>
          </w:p>
        </w:tc>
        <w:tc>
          <w:tcPr>
            <w:tcW w:w="1320" w:type="dxa"/>
            <w:tcBorders>
              <w:top w:val="single" w:sz="4" w:space="0" w:color="auto"/>
              <w:left w:val="single" w:sz="4" w:space="0" w:color="auto"/>
              <w:bottom w:val="single" w:sz="4" w:space="0" w:color="auto"/>
              <w:right w:val="single" w:sz="4" w:space="0" w:color="auto"/>
            </w:tcBorders>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10.53%</w:t>
            </w:r>
          </w:p>
        </w:tc>
        <w:tc>
          <w:tcPr>
            <w:tcW w:w="1182" w:type="dxa"/>
            <w:tcBorders>
              <w:top w:val="single" w:sz="4" w:space="0" w:color="auto"/>
              <w:left w:val="single" w:sz="4" w:space="0" w:color="auto"/>
              <w:bottom w:val="single" w:sz="4" w:space="0" w:color="auto"/>
              <w:right w:val="single" w:sz="4" w:space="0" w:color="auto"/>
            </w:tcBorders>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3.13</w:t>
            </w:r>
          </w:p>
        </w:tc>
        <w:tc>
          <w:tcPr>
            <w:tcW w:w="1345" w:type="dxa"/>
            <w:tcBorders>
              <w:top w:val="single" w:sz="4" w:space="0" w:color="auto"/>
              <w:left w:val="single" w:sz="4" w:space="0" w:color="auto"/>
              <w:bottom w:val="single" w:sz="4" w:space="0" w:color="auto"/>
              <w:right w:val="single" w:sz="4" w:space="0" w:color="auto"/>
            </w:tcBorders>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4.85%</w:t>
            </w:r>
          </w:p>
        </w:tc>
        <w:tc>
          <w:tcPr>
            <w:tcW w:w="1412" w:type="dxa"/>
            <w:tcBorders>
              <w:top w:val="single" w:sz="4" w:space="0" w:color="auto"/>
              <w:left w:val="single" w:sz="4" w:space="0" w:color="auto"/>
              <w:bottom w:val="single" w:sz="4" w:space="0" w:color="auto"/>
              <w:right w:val="thickThinSmallGap" w:sz="12" w:space="0" w:color="auto"/>
            </w:tcBorders>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0.07%</w:t>
            </w:r>
          </w:p>
        </w:tc>
      </w:tr>
      <w:tr w:rsidR="00744957">
        <w:trPr>
          <w:trHeight w:val="387"/>
        </w:trPr>
        <w:tc>
          <w:tcPr>
            <w:tcW w:w="3265" w:type="dxa"/>
            <w:tcBorders>
              <w:top w:val="single" w:sz="4" w:space="0" w:color="auto"/>
              <w:left w:val="thinThickSmallGap" w:sz="12" w:space="0" w:color="auto"/>
              <w:bottom w:val="single" w:sz="4" w:space="0" w:color="auto"/>
              <w:right w:val="single" w:sz="4" w:space="0" w:color="auto"/>
            </w:tcBorders>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SD</w:t>
            </w:r>
          </w:p>
        </w:tc>
        <w:tc>
          <w:tcPr>
            <w:tcW w:w="1232" w:type="dxa"/>
            <w:tcBorders>
              <w:top w:val="nil"/>
              <w:left w:val="nil"/>
              <w:bottom w:val="nil"/>
              <w:right w:val="single" w:sz="4" w:space="0" w:color="auto"/>
            </w:tcBorders>
            <w:shd w:val="clear" w:color="auto" w:fill="auto"/>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0</w:t>
            </w:r>
          </w:p>
        </w:tc>
        <w:tc>
          <w:tcPr>
            <w:tcW w:w="1320" w:type="dxa"/>
            <w:tcBorders>
              <w:top w:val="nil"/>
              <w:left w:val="single" w:sz="4" w:space="0" w:color="auto"/>
              <w:bottom w:val="nil"/>
              <w:right w:val="single" w:sz="4" w:space="0" w:color="auto"/>
            </w:tcBorders>
            <w:shd w:val="clear" w:color="auto" w:fill="auto"/>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1.1594</w:t>
            </w:r>
          </w:p>
        </w:tc>
        <w:tc>
          <w:tcPr>
            <w:tcW w:w="1182" w:type="dxa"/>
            <w:tcBorders>
              <w:top w:val="nil"/>
              <w:left w:val="single" w:sz="4" w:space="0" w:color="auto"/>
              <w:bottom w:val="nil"/>
              <w:right w:val="single" w:sz="4" w:space="0" w:color="auto"/>
            </w:tcBorders>
            <w:shd w:val="clear" w:color="auto" w:fill="auto"/>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0.1519</w:t>
            </w:r>
          </w:p>
        </w:tc>
        <w:tc>
          <w:tcPr>
            <w:tcW w:w="1345" w:type="dxa"/>
            <w:tcBorders>
              <w:top w:val="nil"/>
              <w:left w:val="single" w:sz="4" w:space="0" w:color="auto"/>
              <w:bottom w:val="nil"/>
              <w:right w:val="single" w:sz="4" w:space="0" w:color="auto"/>
            </w:tcBorders>
            <w:shd w:val="clear" w:color="auto" w:fill="auto"/>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0.2207</w:t>
            </w:r>
          </w:p>
        </w:tc>
        <w:tc>
          <w:tcPr>
            <w:tcW w:w="1412" w:type="dxa"/>
            <w:tcBorders>
              <w:top w:val="nil"/>
              <w:left w:val="single" w:sz="4" w:space="0" w:color="auto"/>
              <w:bottom w:val="nil"/>
              <w:right w:val="thickThinSmallGap" w:sz="12" w:space="0" w:color="auto"/>
            </w:tcBorders>
            <w:shd w:val="clear" w:color="auto" w:fill="auto"/>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0.0291</w:t>
            </w:r>
          </w:p>
        </w:tc>
      </w:tr>
      <w:tr w:rsidR="00744957">
        <w:trPr>
          <w:trHeight w:val="387"/>
        </w:trPr>
        <w:tc>
          <w:tcPr>
            <w:tcW w:w="3265" w:type="dxa"/>
            <w:tcBorders>
              <w:top w:val="single" w:sz="4" w:space="0" w:color="auto"/>
              <w:left w:val="thinThickSmallGap" w:sz="12" w:space="0" w:color="auto"/>
              <w:bottom w:val="thickThinSmallGap" w:sz="12" w:space="0" w:color="auto"/>
              <w:right w:val="single" w:sz="4" w:space="0" w:color="auto"/>
            </w:tcBorders>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Significance at P &lt; 0.01</w:t>
            </w:r>
          </w:p>
        </w:tc>
        <w:tc>
          <w:tcPr>
            <w:tcW w:w="1232" w:type="dxa"/>
            <w:tcBorders>
              <w:top w:val="single" w:sz="4" w:space="0" w:color="auto"/>
              <w:left w:val="single" w:sz="4" w:space="0" w:color="auto"/>
              <w:bottom w:val="thickThinSmallGap" w:sz="12" w:space="0" w:color="auto"/>
              <w:right w:val="single" w:sz="4" w:space="0" w:color="auto"/>
            </w:tcBorders>
            <w:vAlign w:val="center"/>
          </w:tcPr>
          <w:p w:rsidR="00744957" w:rsidRDefault="00817165" w:rsidP="00952E28">
            <w:pPr>
              <w:jc w:val="both"/>
              <w:rPr>
                <w:rFonts w:ascii="Times New Roman" w:hAnsi="Times New Roman" w:cs="Times New Roman"/>
                <w:sz w:val="24"/>
                <w:szCs w:val="24"/>
              </w:rPr>
            </w:pPr>
            <w:r>
              <w:rPr>
                <w:rFonts w:ascii="Times New Roman" w:hAnsi="Times New Roman" w:cs="Times New Roman"/>
                <w:sz w:val="24"/>
                <w:szCs w:val="24"/>
              </w:rPr>
              <w:t>2,3,4</w:t>
            </w:r>
          </w:p>
        </w:tc>
        <w:tc>
          <w:tcPr>
            <w:tcW w:w="1320" w:type="dxa"/>
            <w:tcBorders>
              <w:top w:val="single" w:sz="4" w:space="0" w:color="auto"/>
              <w:left w:val="single" w:sz="4" w:space="0" w:color="auto"/>
              <w:bottom w:val="thickThinSmallGap" w:sz="12" w:space="0" w:color="auto"/>
              <w:right w:val="single" w:sz="4" w:space="0" w:color="auto"/>
            </w:tcBorders>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1,3,4,5</w:t>
            </w:r>
          </w:p>
        </w:tc>
        <w:tc>
          <w:tcPr>
            <w:tcW w:w="1182" w:type="dxa"/>
            <w:tcBorders>
              <w:top w:val="single" w:sz="4" w:space="0" w:color="auto"/>
              <w:left w:val="single" w:sz="4" w:space="0" w:color="auto"/>
              <w:bottom w:val="thickThinSmallGap" w:sz="12" w:space="0" w:color="auto"/>
              <w:right w:val="single" w:sz="4" w:space="0" w:color="auto"/>
            </w:tcBorders>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1,2,4,5</w:t>
            </w:r>
          </w:p>
        </w:tc>
        <w:tc>
          <w:tcPr>
            <w:tcW w:w="1345" w:type="dxa"/>
            <w:tcBorders>
              <w:top w:val="single" w:sz="4" w:space="0" w:color="auto"/>
              <w:left w:val="single" w:sz="4" w:space="0" w:color="auto"/>
              <w:bottom w:val="thickThinSmallGap" w:sz="12" w:space="0" w:color="auto"/>
              <w:right w:val="single" w:sz="4" w:space="0" w:color="auto"/>
            </w:tcBorders>
            <w:vAlign w:val="center"/>
          </w:tcPr>
          <w:p w:rsidR="00744957" w:rsidRDefault="00817165" w:rsidP="00952E28">
            <w:pPr>
              <w:jc w:val="both"/>
              <w:rPr>
                <w:rFonts w:ascii="Times New Roman" w:hAnsi="Times New Roman" w:cs="Times New Roman"/>
                <w:sz w:val="24"/>
                <w:szCs w:val="24"/>
              </w:rPr>
            </w:pPr>
            <w:r>
              <w:rPr>
                <w:rFonts w:ascii="Times New Roman" w:hAnsi="Times New Roman" w:cs="Times New Roman"/>
                <w:sz w:val="24"/>
                <w:szCs w:val="24"/>
              </w:rPr>
              <w:t>1,</w:t>
            </w:r>
            <w:r w:rsidR="005F083D">
              <w:rPr>
                <w:rFonts w:ascii="Times New Roman" w:hAnsi="Times New Roman" w:cs="Times New Roman"/>
                <w:sz w:val="24"/>
                <w:szCs w:val="24"/>
              </w:rPr>
              <w:t>2,3,5</w:t>
            </w:r>
          </w:p>
        </w:tc>
        <w:tc>
          <w:tcPr>
            <w:tcW w:w="1412" w:type="dxa"/>
            <w:tcBorders>
              <w:top w:val="single" w:sz="4" w:space="0" w:color="auto"/>
              <w:left w:val="single" w:sz="4" w:space="0" w:color="auto"/>
              <w:bottom w:val="thickThinSmallGap" w:sz="12" w:space="0" w:color="auto"/>
              <w:right w:val="thickThinSmallGap" w:sz="12" w:space="0" w:color="auto"/>
            </w:tcBorders>
            <w:vAlign w:val="center"/>
          </w:tcPr>
          <w:p w:rsidR="00744957" w:rsidRDefault="005F083D" w:rsidP="00952E28">
            <w:pPr>
              <w:jc w:val="both"/>
              <w:rPr>
                <w:rFonts w:ascii="Times New Roman" w:hAnsi="Times New Roman" w:cs="Times New Roman"/>
                <w:sz w:val="24"/>
                <w:szCs w:val="24"/>
              </w:rPr>
            </w:pPr>
            <w:r>
              <w:rPr>
                <w:rFonts w:ascii="Times New Roman" w:hAnsi="Times New Roman" w:cs="Times New Roman"/>
                <w:sz w:val="24"/>
                <w:szCs w:val="24"/>
              </w:rPr>
              <w:t>2,3,4</w:t>
            </w:r>
          </w:p>
        </w:tc>
      </w:tr>
    </w:tbl>
    <w:p w:rsidR="00744957" w:rsidRDefault="00744957" w:rsidP="00952E28">
      <w:pPr>
        <w:jc w:val="both"/>
        <w:rPr>
          <w:rFonts w:ascii="Times New Roman" w:hAnsi="Times New Roman" w:cs="Times New Roman"/>
          <w:sz w:val="24"/>
          <w:szCs w:val="24"/>
        </w:rPr>
      </w:pPr>
    </w:p>
    <w:p w:rsidR="00744957" w:rsidRPr="00780F02" w:rsidRDefault="00780F02" w:rsidP="00952E28">
      <w:pPr>
        <w:ind w:left="-794"/>
        <w:jc w:val="both"/>
        <w:rPr>
          <w:rFonts w:ascii="Times New Roman" w:hAnsi="Times New Roman" w:cs="Times New Roman"/>
          <w:sz w:val="20"/>
          <w:szCs w:val="20"/>
        </w:rPr>
      </w:pPr>
      <w:r>
        <w:rPr>
          <w:rFonts w:ascii="Times New Roman" w:hAnsi="Times New Roman" w:cs="Times New Roman"/>
          <w:sz w:val="20"/>
          <w:szCs w:val="20"/>
        </w:rPr>
        <w:t xml:space="preserve">1=sig. with group I    2=sig. with group II    3=sig. with group III     4=sig. with group IV     </w:t>
      </w:r>
      <w:r w:rsidR="005F083D" w:rsidRPr="00780F02">
        <w:rPr>
          <w:rFonts w:ascii="Times New Roman" w:hAnsi="Times New Roman" w:cs="Times New Roman"/>
          <w:sz w:val="20"/>
          <w:szCs w:val="20"/>
        </w:rPr>
        <w:t xml:space="preserve">5=sig. with group V              </w:t>
      </w:r>
    </w:p>
    <w:p w:rsidR="00744957" w:rsidRDefault="008F2EA1" w:rsidP="00952E28">
      <w:pPr>
        <w:jc w:val="both"/>
        <w:rPr>
          <w:rFonts w:ascii="Times New Roman" w:hAnsi="Times New Roman" w:cs="Times New Roman"/>
          <w:sz w:val="24"/>
          <w:szCs w:val="24"/>
        </w:rPr>
      </w:pPr>
      <w:r>
        <w:rPr>
          <w:rFonts w:ascii="Times New Roman" w:eastAsia="Calibri" w:hAnsi="Times New Roman" w:cs="Times New Roman"/>
          <w:noProof/>
        </w:rPr>
        <w:drawing>
          <wp:anchor distT="0" distB="0" distL="114300" distR="114300" simplePos="0" relativeHeight="251659264" behindDoc="0" locked="0" layoutInCell="1" allowOverlap="1" wp14:anchorId="29E2D8F3" wp14:editId="7EA9ABDA">
            <wp:simplePos x="0" y="0"/>
            <wp:positionH relativeFrom="margin">
              <wp:posOffset>628650</wp:posOffset>
            </wp:positionH>
            <wp:positionV relativeFrom="paragraph">
              <wp:posOffset>37465</wp:posOffset>
            </wp:positionV>
            <wp:extent cx="3829050" cy="21412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829050" cy="2141220"/>
                    </a:xfrm>
                    <a:prstGeom prst="rect">
                      <a:avLst/>
                    </a:prstGeom>
                    <a:noFill/>
                  </pic:spPr>
                </pic:pic>
              </a:graphicData>
            </a:graphic>
          </wp:anchor>
        </w:drawing>
      </w:r>
      <w:r w:rsidR="005F083D">
        <w:rPr>
          <w:rFonts w:ascii="Times New Roman" w:hAnsi="Times New Roman" w:cs="Times New Roman"/>
          <w:sz w:val="24"/>
          <w:szCs w:val="24"/>
        </w:rPr>
        <w:t xml:space="preserve"> </w:t>
      </w:r>
    </w:p>
    <w:p w:rsidR="00744957" w:rsidRDefault="00744957" w:rsidP="00952E28">
      <w:pPr>
        <w:jc w:val="both"/>
        <w:rPr>
          <w:rFonts w:ascii="Times New Roman" w:hAnsi="Times New Roman" w:cs="Times New Roman"/>
          <w:sz w:val="24"/>
          <w:szCs w:val="24"/>
        </w:rPr>
      </w:pPr>
    </w:p>
    <w:p w:rsidR="00744957" w:rsidRDefault="00744957" w:rsidP="00952E28">
      <w:pPr>
        <w:ind w:firstLineChars="250" w:firstLine="602"/>
        <w:jc w:val="both"/>
        <w:rPr>
          <w:rFonts w:ascii="Times New Roman"/>
          <w:b/>
          <w:color w:val="000000" w:themeColor="text1"/>
          <w:sz w:val="24"/>
          <w:szCs w:val="24"/>
        </w:rPr>
      </w:pPr>
    </w:p>
    <w:p w:rsidR="00744957" w:rsidRDefault="00744957" w:rsidP="00952E28">
      <w:pPr>
        <w:ind w:firstLineChars="250" w:firstLine="602"/>
        <w:jc w:val="both"/>
        <w:rPr>
          <w:rFonts w:ascii="Times New Roman"/>
          <w:b/>
          <w:color w:val="000000" w:themeColor="text1"/>
          <w:sz w:val="24"/>
          <w:szCs w:val="24"/>
        </w:rPr>
      </w:pPr>
    </w:p>
    <w:p w:rsidR="00744957" w:rsidRDefault="00744957" w:rsidP="00952E28">
      <w:pPr>
        <w:ind w:firstLineChars="250" w:firstLine="602"/>
        <w:jc w:val="both"/>
        <w:rPr>
          <w:rFonts w:ascii="Times New Roman"/>
          <w:b/>
          <w:color w:val="000000" w:themeColor="text1"/>
          <w:sz w:val="24"/>
          <w:szCs w:val="24"/>
        </w:rPr>
      </w:pPr>
    </w:p>
    <w:p w:rsidR="00744957" w:rsidRDefault="00744957" w:rsidP="00952E28">
      <w:pPr>
        <w:ind w:firstLineChars="250" w:firstLine="602"/>
        <w:jc w:val="both"/>
        <w:rPr>
          <w:rFonts w:ascii="Times New Roman"/>
          <w:b/>
          <w:color w:val="000000" w:themeColor="text1"/>
          <w:sz w:val="24"/>
          <w:szCs w:val="24"/>
        </w:rPr>
      </w:pPr>
    </w:p>
    <w:p w:rsidR="00744957" w:rsidRDefault="00744957" w:rsidP="00952E28">
      <w:pPr>
        <w:ind w:firstLineChars="250" w:firstLine="602"/>
        <w:jc w:val="both"/>
        <w:rPr>
          <w:rFonts w:ascii="Times New Roman"/>
          <w:b/>
          <w:color w:val="000000" w:themeColor="text1"/>
          <w:sz w:val="24"/>
          <w:szCs w:val="24"/>
        </w:rPr>
      </w:pPr>
    </w:p>
    <w:p w:rsidR="00744957" w:rsidRDefault="00744957" w:rsidP="00952E28">
      <w:pPr>
        <w:ind w:firstLineChars="250" w:firstLine="602"/>
        <w:jc w:val="both"/>
        <w:rPr>
          <w:rFonts w:ascii="Times New Roman"/>
          <w:b/>
          <w:color w:val="000000" w:themeColor="text1"/>
          <w:sz w:val="24"/>
          <w:szCs w:val="24"/>
        </w:rPr>
      </w:pPr>
    </w:p>
    <w:p w:rsidR="00744957" w:rsidRDefault="00744957" w:rsidP="00952E28">
      <w:pPr>
        <w:ind w:firstLineChars="250" w:firstLine="602"/>
        <w:jc w:val="both"/>
        <w:rPr>
          <w:rFonts w:ascii="Times New Roman"/>
          <w:b/>
          <w:color w:val="000000" w:themeColor="text1"/>
          <w:sz w:val="24"/>
          <w:szCs w:val="24"/>
        </w:rPr>
      </w:pPr>
    </w:p>
    <w:p w:rsidR="00744957" w:rsidRDefault="00744957" w:rsidP="00952E28">
      <w:pPr>
        <w:ind w:firstLineChars="250" w:firstLine="602"/>
        <w:jc w:val="both"/>
        <w:rPr>
          <w:rFonts w:ascii="Times New Roman"/>
          <w:b/>
          <w:color w:val="000000" w:themeColor="text1"/>
          <w:sz w:val="24"/>
          <w:szCs w:val="24"/>
        </w:rPr>
      </w:pPr>
    </w:p>
    <w:p w:rsidR="00744957" w:rsidRDefault="00744957" w:rsidP="00952E28">
      <w:pPr>
        <w:ind w:firstLineChars="250" w:firstLine="602"/>
        <w:jc w:val="both"/>
        <w:rPr>
          <w:rFonts w:ascii="Times New Roman"/>
          <w:b/>
          <w:color w:val="000000" w:themeColor="text1"/>
          <w:sz w:val="24"/>
          <w:szCs w:val="24"/>
        </w:rPr>
      </w:pPr>
    </w:p>
    <w:p w:rsidR="00744957" w:rsidRDefault="00744957" w:rsidP="00952E28">
      <w:pPr>
        <w:ind w:firstLineChars="250" w:firstLine="602"/>
        <w:jc w:val="both"/>
        <w:rPr>
          <w:rFonts w:ascii="Times New Roman"/>
          <w:b/>
          <w:color w:val="000000" w:themeColor="text1"/>
          <w:sz w:val="24"/>
          <w:szCs w:val="24"/>
        </w:rPr>
      </w:pPr>
    </w:p>
    <w:p w:rsidR="00744957" w:rsidRDefault="00744957" w:rsidP="00952E28">
      <w:pPr>
        <w:ind w:firstLineChars="250" w:firstLine="602"/>
        <w:jc w:val="both"/>
        <w:rPr>
          <w:rFonts w:ascii="Times New Roman"/>
          <w:b/>
          <w:color w:val="000000" w:themeColor="text1"/>
          <w:sz w:val="24"/>
          <w:szCs w:val="24"/>
        </w:rPr>
      </w:pPr>
    </w:p>
    <w:p w:rsidR="00744957" w:rsidRDefault="005F083D" w:rsidP="00952E28">
      <w:pPr>
        <w:ind w:right="90"/>
        <w:jc w:val="lowKashida"/>
        <w:rPr>
          <w:rFonts w:ascii="Times New Roman"/>
          <w:b/>
          <w:color w:val="000000" w:themeColor="text1"/>
          <w:sz w:val="24"/>
          <w:szCs w:val="24"/>
        </w:rPr>
      </w:pPr>
      <w:r>
        <w:rPr>
          <w:rFonts w:ascii="Times New Roman" w:hAnsi="Times New Roman" w:cs="Times New Roman"/>
          <w:b/>
          <w:bCs/>
          <w:sz w:val="24"/>
          <w:szCs w:val="24"/>
        </w:rPr>
        <w:t>Histogram (1):</w:t>
      </w:r>
      <w:r>
        <w:rPr>
          <w:rFonts w:ascii="Times New Roman" w:hAnsi="Times New Roman" w:cs="Times New Roman"/>
          <w:sz w:val="24"/>
          <w:szCs w:val="24"/>
        </w:rPr>
        <w:t xml:space="preserve"> Showing the mean area %</w:t>
      </w:r>
      <w:r w:rsidR="008F2EA1">
        <w:rPr>
          <w:rFonts w:ascii="Times New Roman" w:hAnsi="Times New Roman" w:cs="Times New Roman"/>
          <w:sz w:val="24"/>
          <w:szCs w:val="24"/>
        </w:rPr>
        <w:t xml:space="preserve"> of collagen fibers deposition </w:t>
      </w:r>
      <w:r>
        <w:rPr>
          <w:rFonts w:ascii="Times New Roman" w:hAnsi="Times New Roman" w:cs="Times New Roman"/>
          <w:sz w:val="24"/>
          <w:szCs w:val="24"/>
        </w:rPr>
        <w:t>in groups I, II, III, IV and</w:t>
      </w:r>
      <w:r w:rsidR="008F2EA1">
        <w:rPr>
          <w:rFonts w:ascii="Times New Roman" w:hAnsi="Times New Roman" w:cs="Times New Roman"/>
          <w:sz w:val="24"/>
          <w:szCs w:val="24"/>
        </w:rPr>
        <w:t xml:space="preserve"> </w:t>
      </w:r>
      <w:r w:rsidR="008F2EA1" w:rsidRPr="008F2EA1">
        <w:rPr>
          <w:rFonts w:ascii="Times New Roman" w:hAnsi="Times New Roman" w:cs="Times New Roman"/>
          <w:sz w:val="24"/>
          <w:szCs w:val="24"/>
        </w:rPr>
        <w:t>V</w:t>
      </w:r>
      <w:r w:rsidR="008F2EA1">
        <w:rPr>
          <w:rFonts w:ascii="Times New Roman" w:hAnsi="Times New Roman" w:cs="Times New Roman"/>
          <w:sz w:val="24"/>
          <w:szCs w:val="24"/>
        </w:rPr>
        <w:t>.</w:t>
      </w:r>
      <w:r>
        <w:rPr>
          <w:rFonts w:ascii="Times New Roman" w:hAnsi="Times New Roman" w:cs="Times New Roman"/>
          <w:sz w:val="24"/>
          <w:szCs w:val="24"/>
        </w:rPr>
        <w:t xml:space="preserve"> </w:t>
      </w: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5F083D" w:rsidP="00952E28">
      <w:pPr>
        <w:jc w:val="both"/>
        <w:rPr>
          <w:rFonts w:ascii="Times New Roman"/>
          <w:b/>
          <w:color w:val="000000" w:themeColor="text1"/>
          <w:sz w:val="24"/>
          <w:szCs w:val="24"/>
        </w:rPr>
      </w:pPr>
      <w:r>
        <w:rPr>
          <w:rFonts w:ascii="Times New Roman" w:eastAsia="Calibri" w:hAnsi="Times New Roman" w:cs="Times New Roman"/>
          <w:noProof/>
        </w:rPr>
        <w:drawing>
          <wp:anchor distT="0" distB="0" distL="114300" distR="114300" simplePos="0" relativeHeight="251660288" behindDoc="1" locked="0" layoutInCell="1" allowOverlap="1" wp14:anchorId="4E32D8A2" wp14:editId="0FADA43C">
            <wp:simplePos x="0" y="0"/>
            <wp:positionH relativeFrom="margin">
              <wp:posOffset>349250</wp:posOffset>
            </wp:positionH>
            <wp:positionV relativeFrom="paragraph">
              <wp:posOffset>102235</wp:posOffset>
            </wp:positionV>
            <wp:extent cx="3850640" cy="2537460"/>
            <wp:effectExtent l="0" t="0" r="35560" b="15240"/>
            <wp:wrapTight wrapText="bothSides">
              <wp:wrapPolygon edited="0">
                <wp:start x="0" y="0"/>
                <wp:lineTo x="0" y="21405"/>
                <wp:lineTo x="21479" y="21405"/>
                <wp:lineTo x="214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850640" cy="2537460"/>
                    </a:xfrm>
                    <a:prstGeom prst="rect">
                      <a:avLst/>
                    </a:prstGeom>
                    <a:noFill/>
                  </pic:spPr>
                </pic:pic>
              </a:graphicData>
            </a:graphic>
          </wp:anchor>
        </w:drawing>
      </w: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744957" w:rsidP="00952E28">
      <w:pPr>
        <w:ind w:right="90"/>
        <w:jc w:val="lowKashida"/>
        <w:rPr>
          <w:rFonts w:ascii="Times New Roman" w:hAnsi="Times New Roman" w:cs="Times New Roman"/>
          <w:b/>
          <w:bCs/>
          <w:sz w:val="24"/>
          <w:szCs w:val="24"/>
        </w:rPr>
      </w:pPr>
    </w:p>
    <w:p w:rsidR="00744957" w:rsidRDefault="00744957" w:rsidP="00952E28">
      <w:pPr>
        <w:ind w:right="90"/>
        <w:jc w:val="lowKashida"/>
        <w:rPr>
          <w:rFonts w:ascii="Times New Roman" w:hAnsi="Times New Roman" w:cs="Times New Roman"/>
          <w:b/>
          <w:bCs/>
          <w:sz w:val="24"/>
          <w:szCs w:val="24"/>
        </w:rPr>
      </w:pPr>
    </w:p>
    <w:p w:rsidR="00744957" w:rsidRDefault="005F083D" w:rsidP="00952E28">
      <w:pPr>
        <w:ind w:right="90"/>
        <w:jc w:val="lowKashida"/>
        <w:rPr>
          <w:rFonts w:ascii="Times New Roman" w:eastAsia="Calibri" w:hAnsi="Times New Roman" w:cs="Times New Roman"/>
        </w:rPr>
      </w:pPr>
      <w:r>
        <w:rPr>
          <w:rFonts w:ascii="Times New Roman" w:hAnsi="Times New Roman" w:cs="Times New Roman"/>
          <w:b/>
          <w:bCs/>
          <w:sz w:val="24"/>
          <w:szCs w:val="24"/>
        </w:rPr>
        <w:t>Histogram (2):</w:t>
      </w:r>
      <w:r>
        <w:rPr>
          <w:rFonts w:ascii="Times New Roman" w:hAnsi="Times New Roman" w:cs="Times New Roman"/>
          <w:sz w:val="24"/>
          <w:szCs w:val="24"/>
        </w:rPr>
        <w:t xml:space="preserve"> Showing the mean area % of iNOS immunostaining in groups I, II, III, IV and V.</w:t>
      </w:r>
    </w:p>
    <w:p w:rsidR="00744957" w:rsidRDefault="00744957" w:rsidP="00952E28">
      <w:pPr>
        <w:jc w:val="both"/>
        <w:rPr>
          <w:rFonts w:ascii="Times New Roman"/>
          <w:b/>
          <w:color w:val="000000" w:themeColor="text1"/>
          <w:sz w:val="24"/>
          <w:szCs w:val="24"/>
        </w:rPr>
      </w:pPr>
    </w:p>
    <w:p w:rsidR="00744957" w:rsidRDefault="00744957" w:rsidP="00952E28">
      <w:pPr>
        <w:jc w:val="both"/>
        <w:rPr>
          <w:rFonts w:ascii="Times New Roman"/>
          <w:b/>
          <w:color w:val="000000" w:themeColor="text1"/>
          <w:sz w:val="24"/>
          <w:szCs w:val="24"/>
        </w:rPr>
      </w:pPr>
    </w:p>
    <w:p w:rsidR="00744957" w:rsidRDefault="005F083D" w:rsidP="00952E28">
      <w:pPr>
        <w:spacing w:after="160"/>
        <w:rPr>
          <w:rFonts w:ascii="Times New Roman" w:eastAsia="Calibri" w:hAnsi="Times New Roman" w:cs="Times New Roman"/>
        </w:rPr>
      </w:pPr>
      <w:r>
        <w:rPr>
          <w:rFonts w:ascii="Times New Roman" w:eastAsia="Calibri" w:hAnsi="Times New Roman" w:cs="Times New Roman"/>
        </w:rPr>
        <w:t xml:space="preserve"> </w:t>
      </w:r>
    </w:p>
    <w:p w:rsidR="00744957" w:rsidRPr="000D2AF8" w:rsidRDefault="005F083D" w:rsidP="00952E28">
      <w:pPr>
        <w:spacing w:after="160"/>
        <w:rPr>
          <w:rFonts w:ascii="Times New Roman" w:eastAsia="SimSun" w:hAnsi="Times New Roman" w:cs="Times New Roman"/>
          <w:b/>
          <w:bCs/>
          <w:sz w:val="24"/>
          <w:szCs w:val="24"/>
          <w:u w:val="single"/>
          <w:lang w:eastAsia="zh-CN" w:bidi="ar-EG"/>
        </w:rPr>
      </w:pPr>
      <w:r w:rsidRPr="000D2AF8">
        <w:rPr>
          <w:rFonts w:ascii="Times New Roman" w:eastAsia="SimSun" w:hAnsi="Times New Roman" w:cs="Times New Roman"/>
          <w:b/>
          <w:bCs/>
          <w:sz w:val="24"/>
          <w:szCs w:val="24"/>
          <w:u w:val="single"/>
          <w:lang w:eastAsia="zh-CN" w:bidi="ar-EG"/>
        </w:rPr>
        <w:t>DISCUSSION</w:t>
      </w:r>
    </w:p>
    <w:p w:rsidR="00744957" w:rsidRDefault="005F083D" w:rsidP="00952E28">
      <w:pPr>
        <w:spacing w:after="160"/>
        <w:jc w:val="both"/>
        <w:rPr>
          <w:rFonts w:ascii="Times New Roman" w:eastAsia="Calibri" w:hAnsi="Times New Roman" w:cs="Times New Roman"/>
          <w:sz w:val="24"/>
          <w:szCs w:val="24"/>
          <w:lang w:bidi="ar-EG"/>
        </w:rPr>
      </w:pPr>
      <w:r w:rsidRPr="000D2AF8">
        <w:rPr>
          <w:rFonts w:ascii="Times New Roman" w:eastAsia="Calibri" w:hAnsi="Times New Roman" w:cs="Times New Roman"/>
          <w:sz w:val="24"/>
          <w:szCs w:val="24"/>
          <w:lang w:bidi="ar-EG"/>
        </w:rPr>
        <w:t xml:space="preserve">         Cardiotoxicity is a feared side effect that may limit the clinical use of doxorubicin. It may indeed affect the quality of life and survival of patients with cancer, regardless of oncological prognosis</w:t>
      </w:r>
      <w:r w:rsidR="008F2EA1" w:rsidRPr="000D2AF8">
        <w:rPr>
          <w:rFonts w:ascii="Times New Roman" w:eastAsia="Calibri" w:hAnsi="Times New Roman" w:cs="Times New Roman"/>
          <w:sz w:val="24"/>
          <w:szCs w:val="24"/>
          <w:vertAlign w:val="superscript"/>
          <w:lang w:bidi="ar-EG"/>
        </w:rPr>
        <w:t>11</w:t>
      </w:r>
      <w:r w:rsidRPr="000D2AF8">
        <w:rPr>
          <w:rFonts w:ascii="Times New Roman" w:eastAsia="Calibri" w:hAnsi="Times New Roman" w:cs="Times New Roman"/>
          <w:sz w:val="24"/>
          <w:szCs w:val="24"/>
          <w:lang w:bidi="ar-EG"/>
        </w:rPr>
        <w:t>.</w:t>
      </w:r>
    </w:p>
    <w:p w:rsidR="00DE1A56" w:rsidRPr="00DE1A56" w:rsidRDefault="00DE1A56" w:rsidP="00952E28">
      <w:pPr>
        <w:spacing w:after="160"/>
        <w:jc w:val="both"/>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t xml:space="preserve">         </w:t>
      </w:r>
      <w:r w:rsidRPr="00DE1A56">
        <w:rPr>
          <w:rFonts w:ascii="Times New Roman" w:eastAsia="Calibri" w:hAnsi="Times New Roman" w:cs="Times New Roman"/>
          <w:sz w:val="24"/>
          <w:szCs w:val="24"/>
          <w:lang w:bidi="ar-EG"/>
        </w:rPr>
        <w:t>The manifestations of cardiotoxicity are chest pain that occurs as a result of myopericarditis and palpitation due to paroxysmal supraventricular tachycardia, sinus tachycardia and premature beats</w:t>
      </w:r>
      <w:r w:rsidRPr="00DE1A56">
        <w:rPr>
          <w:rFonts w:ascii="Times New Roman" w:eastAsia="Calibri" w:hAnsi="Times New Roman" w:cs="Times New Roman"/>
          <w:sz w:val="24"/>
          <w:szCs w:val="24"/>
          <w:vertAlign w:val="superscript"/>
          <w:lang w:bidi="ar-EG"/>
        </w:rPr>
        <w:t>12</w:t>
      </w:r>
      <w:r w:rsidRPr="00DE1A56">
        <w:rPr>
          <w:rFonts w:ascii="Times New Roman" w:eastAsia="Calibri" w:hAnsi="Times New Roman" w:cs="Times New Roman"/>
          <w:sz w:val="24"/>
          <w:szCs w:val="24"/>
          <w:lang w:bidi="ar-EG"/>
        </w:rPr>
        <w:t>.</w:t>
      </w:r>
    </w:p>
    <w:p w:rsidR="00DA5F83" w:rsidRPr="000D2AF8" w:rsidRDefault="00DE1A56" w:rsidP="00952E28">
      <w:pPr>
        <w:spacing w:after="160"/>
        <w:jc w:val="both"/>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t xml:space="preserve">       </w:t>
      </w:r>
      <w:r w:rsidR="009B6389">
        <w:rPr>
          <w:rFonts w:ascii="Times New Roman" w:eastAsia="Calibri" w:hAnsi="Times New Roman" w:cs="Times New Roman"/>
          <w:sz w:val="24"/>
          <w:szCs w:val="24"/>
          <w:lang w:bidi="ar-EG"/>
        </w:rPr>
        <w:t xml:space="preserve">  The DOX group</w:t>
      </w:r>
      <w:r w:rsidR="005F083D" w:rsidRPr="000D2AF8">
        <w:rPr>
          <w:rFonts w:ascii="Times New Roman" w:eastAsia="Calibri" w:hAnsi="Times New Roman" w:cs="Times New Roman"/>
          <w:sz w:val="24"/>
          <w:szCs w:val="24"/>
          <w:lang w:bidi="ar-EG"/>
        </w:rPr>
        <w:t>(Group II) showed</w:t>
      </w:r>
      <w:r w:rsidR="00DA5F83" w:rsidRPr="000D2AF8">
        <w:rPr>
          <w:rFonts w:asciiTheme="majorBidi" w:eastAsiaTheme="minorHAnsi" w:hAnsiTheme="majorBidi" w:cstheme="majorBidi"/>
          <w:sz w:val="24"/>
          <w:szCs w:val="24"/>
          <w:lang w:bidi="ar-EG"/>
        </w:rPr>
        <w:t xml:space="preserve"> </w:t>
      </w:r>
      <w:r w:rsidR="00DA5F83" w:rsidRPr="000D2AF8">
        <w:rPr>
          <w:rFonts w:ascii="Times New Roman" w:eastAsia="Calibri" w:hAnsi="Times New Roman" w:cs="Times New Roman"/>
          <w:sz w:val="24"/>
          <w:szCs w:val="24"/>
          <w:lang w:bidi="ar-EG"/>
        </w:rPr>
        <w:t>disorganized, disturbed, atrophic and widely separated cardiac muscle fibers with vacuolated sarcoplasm, pyknotic nuclei, the mitochondria appeared distorted and extravasation of RBCs between cardiomyocytes with cellular inflammatory infiltrations.</w:t>
      </w:r>
      <w:r w:rsidR="009B6389">
        <w:rPr>
          <w:rFonts w:ascii="Times New Roman" w:eastAsia="Calibri" w:hAnsi="Times New Roman" w:cs="Times New Roman"/>
          <w:sz w:val="24"/>
          <w:szCs w:val="24"/>
          <w:lang w:bidi="ar-EG"/>
        </w:rPr>
        <w:t xml:space="preserve"> It showed significant increase</w:t>
      </w:r>
      <w:r w:rsidR="00DA5F83" w:rsidRPr="000D2AF8">
        <w:rPr>
          <w:rFonts w:ascii="Times New Roman" w:eastAsia="Calibri" w:hAnsi="Times New Roman" w:cs="Times New Roman"/>
          <w:sz w:val="24"/>
          <w:szCs w:val="24"/>
          <w:lang w:bidi="ar-EG"/>
        </w:rPr>
        <w:t>(P &lt;0.01) in collagen fibers deposition and iNOS immunostaining compared to control group</w:t>
      </w:r>
      <w:r w:rsidR="005F083D" w:rsidRPr="000D2AF8">
        <w:rPr>
          <w:rFonts w:ascii="Times New Roman" w:eastAsia="Calibri" w:hAnsi="Times New Roman" w:cs="Times New Roman"/>
          <w:sz w:val="24"/>
          <w:szCs w:val="24"/>
          <w:lang w:bidi="ar-EG"/>
        </w:rPr>
        <w:t xml:space="preserve">. </w:t>
      </w:r>
    </w:p>
    <w:p w:rsidR="004924B3" w:rsidRPr="004924B3" w:rsidRDefault="00DA5F83" w:rsidP="00952E28">
      <w:pPr>
        <w:spacing w:after="160"/>
        <w:jc w:val="both"/>
        <w:rPr>
          <w:rFonts w:ascii="Times New Roman" w:eastAsia="SimSun" w:hAnsi="Times New Roman" w:cs="Times New Roman"/>
          <w:sz w:val="24"/>
          <w:szCs w:val="24"/>
          <w:lang w:eastAsia="zh-CN"/>
        </w:rPr>
      </w:pPr>
      <w:r w:rsidRPr="000D2AF8">
        <w:rPr>
          <w:rFonts w:ascii="Times New Roman" w:eastAsia="Calibri" w:hAnsi="Times New Roman" w:cs="Times New Roman"/>
          <w:sz w:val="24"/>
          <w:szCs w:val="24"/>
          <w:lang w:bidi="ar-EG"/>
        </w:rPr>
        <w:t xml:space="preserve">        </w:t>
      </w:r>
      <w:r w:rsidR="005F083D" w:rsidRPr="000D2AF8">
        <w:rPr>
          <w:rFonts w:ascii="Times New Roman" w:eastAsia="Calibri" w:hAnsi="Times New Roman" w:cs="Times New Roman"/>
          <w:sz w:val="24"/>
          <w:szCs w:val="24"/>
          <w:lang w:bidi="ar-EG"/>
        </w:rPr>
        <w:t>These results agreed with some investigators</w:t>
      </w:r>
      <w:r w:rsidRPr="000D2AF8">
        <w:rPr>
          <w:rFonts w:ascii="Times New Roman" w:eastAsia="Calibri" w:hAnsi="Times New Roman" w:cs="Times New Roman"/>
          <w:sz w:val="24"/>
          <w:szCs w:val="24"/>
          <w:vertAlign w:val="superscript"/>
          <w:lang w:bidi="ar-EG"/>
        </w:rPr>
        <w:t>13,14,15</w:t>
      </w:r>
      <w:r w:rsidR="005F083D" w:rsidRPr="000D2AF8">
        <w:rPr>
          <w:rFonts w:ascii="Times New Roman" w:eastAsia="SimSun" w:hAnsi="Times New Roman" w:cs="Times New Roman"/>
          <w:sz w:val="24"/>
          <w:szCs w:val="24"/>
          <w:lang w:eastAsia="zh-CN"/>
        </w:rPr>
        <w:t xml:space="preserve"> </w:t>
      </w:r>
      <w:r w:rsidR="00DE1A56" w:rsidRPr="00DE1A56">
        <w:rPr>
          <w:rFonts w:ascii="Times New Roman" w:eastAsia="SimSun" w:hAnsi="Times New Roman" w:cs="Times New Roman"/>
          <w:sz w:val="24"/>
          <w:szCs w:val="24"/>
          <w:lang w:eastAsia="zh-CN"/>
        </w:rPr>
        <w:t xml:space="preserve">who reported that sections of  </w:t>
      </w:r>
      <w:r w:rsidR="00DE1A56">
        <w:rPr>
          <w:rFonts w:ascii="Times New Roman" w:eastAsia="SimSun" w:hAnsi="Times New Roman" w:cs="Times New Roman"/>
          <w:sz w:val="24"/>
          <w:szCs w:val="24"/>
          <w:lang w:eastAsia="zh-CN"/>
        </w:rPr>
        <w:t xml:space="preserve">the </w:t>
      </w:r>
      <w:r w:rsidR="00DE1A56" w:rsidRPr="00DE1A56">
        <w:rPr>
          <w:rFonts w:ascii="Times New Roman" w:eastAsia="SimSun" w:hAnsi="Times New Roman" w:cs="Times New Roman"/>
          <w:sz w:val="24"/>
          <w:szCs w:val="24"/>
          <w:lang w:eastAsia="zh-CN"/>
        </w:rPr>
        <w:t>doxorubicin treated heart revealed the presence of myofibrillar loss, myocytes disarrangement, moderate inflammation, pyknotic nuclei and disrupted mitochondria</w:t>
      </w:r>
      <w:r w:rsidR="00DE1A56">
        <w:rPr>
          <w:rFonts w:ascii="Times New Roman" w:eastAsia="SimSun" w:hAnsi="Times New Roman" w:cs="Times New Roman"/>
          <w:sz w:val="24"/>
          <w:szCs w:val="24"/>
          <w:lang w:eastAsia="zh-CN"/>
        </w:rPr>
        <w:t xml:space="preserve">. </w:t>
      </w:r>
      <w:r w:rsidR="009B6389">
        <w:rPr>
          <w:rFonts w:ascii="Times New Roman" w:eastAsia="SimSun" w:hAnsi="Times New Roman" w:cs="Times New Roman"/>
          <w:sz w:val="24"/>
          <w:szCs w:val="24"/>
          <w:lang w:eastAsia="zh-CN"/>
        </w:rPr>
        <w:t xml:space="preserve">These </w:t>
      </w:r>
      <w:r w:rsidR="00DE1A56" w:rsidRPr="00DE1A56">
        <w:rPr>
          <w:rFonts w:ascii="Times New Roman" w:eastAsia="SimSun" w:hAnsi="Times New Roman" w:cs="Times New Roman"/>
          <w:sz w:val="24"/>
          <w:szCs w:val="24"/>
          <w:lang w:eastAsia="zh-CN"/>
        </w:rPr>
        <w:t>findings were</w:t>
      </w:r>
      <w:r w:rsidR="00DE1A56">
        <w:rPr>
          <w:rFonts w:ascii="Times New Roman" w:eastAsia="SimSun" w:hAnsi="Times New Roman" w:cs="Times New Roman"/>
          <w:sz w:val="24"/>
          <w:szCs w:val="24"/>
          <w:lang w:eastAsia="zh-CN"/>
        </w:rPr>
        <w:t xml:space="preserve"> </w:t>
      </w:r>
      <w:r w:rsidR="00DE1A56">
        <w:rPr>
          <w:rFonts w:ascii="Times New Roman" w:eastAsia="Calibri" w:hAnsi="Times New Roman" w:cs="Times New Roman"/>
          <w:sz w:val="24"/>
          <w:szCs w:val="24"/>
          <w:lang w:bidi="ar-EG"/>
        </w:rPr>
        <w:t xml:space="preserve">explained by other </w:t>
      </w:r>
      <w:r w:rsidR="00DE1A56" w:rsidRPr="00DE1A56">
        <w:rPr>
          <w:rFonts w:ascii="Times New Roman" w:eastAsia="Calibri" w:hAnsi="Times New Roman" w:cs="Times New Roman"/>
          <w:sz w:val="24"/>
          <w:szCs w:val="24"/>
          <w:lang w:bidi="ar-EG"/>
        </w:rPr>
        <w:t>researchers</w:t>
      </w:r>
      <w:r w:rsidRPr="000D2AF8">
        <w:rPr>
          <w:rFonts w:ascii="Times New Roman" w:eastAsia="Calibri" w:hAnsi="Times New Roman" w:cs="Times New Roman"/>
          <w:sz w:val="24"/>
          <w:szCs w:val="24"/>
          <w:vertAlign w:val="superscript"/>
          <w:lang w:bidi="ar-EG"/>
        </w:rPr>
        <w:t>16</w:t>
      </w:r>
      <w:r w:rsidR="005F083D" w:rsidRPr="000D2AF8">
        <w:rPr>
          <w:rFonts w:ascii="Times New Roman" w:eastAsia="Calibri" w:hAnsi="Times New Roman" w:cs="Times New Roman"/>
          <w:sz w:val="24"/>
          <w:szCs w:val="24"/>
          <w:vertAlign w:val="superscript"/>
          <w:lang w:bidi="ar-EG"/>
        </w:rPr>
        <w:t>,17</w:t>
      </w:r>
      <w:r w:rsidR="005F083D" w:rsidRPr="000D2AF8">
        <w:rPr>
          <w:rFonts w:ascii="Times New Roman" w:eastAsia="Calibri" w:hAnsi="Times New Roman" w:cs="Times New Roman"/>
          <w:sz w:val="24"/>
          <w:szCs w:val="24"/>
          <w:lang w:bidi="ar-EG"/>
        </w:rPr>
        <w:t>who stated that</w:t>
      </w:r>
      <w:r w:rsidR="005F083D" w:rsidRPr="000D2AF8">
        <w:rPr>
          <w:rFonts w:asciiTheme="majorBidi" w:eastAsiaTheme="minorHAnsi" w:hAnsiTheme="majorBidi" w:cstheme="majorBidi"/>
          <w:sz w:val="24"/>
          <w:szCs w:val="24"/>
          <w:lang w:bidi="ar-EG"/>
        </w:rPr>
        <w:t xml:space="preserve"> </w:t>
      </w:r>
      <w:r w:rsidR="005F083D" w:rsidRPr="000D2AF8">
        <w:rPr>
          <w:rFonts w:ascii="Times New Roman" w:eastAsia="Calibri" w:hAnsi="Times New Roman" w:cs="Times New Roman"/>
          <w:sz w:val="24"/>
          <w:szCs w:val="24"/>
          <w:lang w:bidi="ar-EG"/>
        </w:rPr>
        <w:t>in DOX induced cardiotoxicity</w:t>
      </w:r>
      <w:r w:rsidR="00936C0D" w:rsidRPr="000D2AF8">
        <w:rPr>
          <w:rFonts w:ascii="Times New Roman" w:eastAsia="Calibri" w:hAnsi="Times New Roman" w:cs="Times New Roman"/>
          <w:sz w:val="24"/>
          <w:szCs w:val="24"/>
          <w:lang w:bidi="ar-EG"/>
        </w:rPr>
        <w:t>(DIC)</w:t>
      </w:r>
      <w:r w:rsidR="00DE1A56">
        <w:rPr>
          <w:rFonts w:ascii="Times New Roman" w:eastAsia="Calibri" w:hAnsi="Times New Roman" w:cs="Times New Roman"/>
          <w:sz w:val="24"/>
          <w:szCs w:val="24"/>
          <w:lang w:bidi="ar-EG"/>
        </w:rPr>
        <w:t>, t</w:t>
      </w:r>
      <w:r w:rsidR="005F083D" w:rsidRPr="000D2AF8">
        <w:rPr>
          <w:rFonts w:ascii="Times New Roman" w:eastAsia="Calibri" w:hAnsi="Times New Roman" w:cs="Times New Roman"/>
          <w:sz w:val="24"/>
          <w:szCs w:val="24"/>
          <w:lang w:bidi="ar-EG"/>
        </w:rPr>
        <w:t>he mitochondria have been identified as the main subcellular organelles injured in the heart by doxorubicin. DOX is a cationic drug that binds with high affinity to cardiolipin (a phospholipid) forming nearly irreversible complex in the mitochondrial inner membrane. DOX disrupts the cardiolipin-protein interface, causing superoxide anion radicals formation. As a result, ROS can induce different forms of cardiomyocyte death (apoptosis or necrosis).</w:t>
      </w:r>
      <w:r w:rsidRPr="000D2AF8">
        <w:rPr>
          <w:rFonts w:asciiTheme="majorBidi" w:eastAsiaTheme="minorHAnsi" w:hAnsiTheme="majorBidi" w:cstheme="majorBidi"/>
          <w:sz w:val="24"/>
          <w:szCs w:val="24"/>
          <w:lang w:bidi="ar-EG"/>
        </w:rPr>
        <w:t xml:space="preserve"> </w:t>
      </w:r>
    </w:p>
    <w:p w:rsidR="00744957" w:rsidRPr="000D2AF8" w:rsidRDefault="005F083D" w:rsidP="00952E28">
      <w:pPr>
        <w:spacing w:after="160"/>
        <w:jc w:val="both"/>
        <w:rPr>
          <w:rFonts w:ascii="Times New Roman" w:eastAsia="Calibri" w:hAnsi="Times New Roman" w:cs="Times New Roman"/>
          <w:sz w:val="24"/>
          <w:szCs w:val="24"/>
          <w:lang w:bidi="ar-EG"/>
        </w:rPr>
      </w:pPr>
      <w:r w:rsidRPr="000D2AF8">
        <w:rPr>
          <w:rFonts w:ascii="Times New Roman" w:eastAsia="Calibri" w:hAnsi="Times New Roman" w:cs="Times New Roman"/>
          <w:sz w:val="24"/>
          <w:szCs w:val="24"/>
          <w:lang w:bidi="ar-EG"/>
        </w:rPr>
        <w:t xml:space="preserve">          </w:t>
      </w:r>
      <w:r w:rsidR="00DE1A56" w:rsidRPr="00DE1A56">
        <w:rPr>
          <w:rFonts w:ascii="Times New Roman" w:eastAsia="Calibri" w:hAnsi="Times New Roman" w:cs="Times New Roman"/>
          <w:sz w:val="24"/>
          <w:szCs w:val="24"/>
          <w:lang w:bidi="ar-EG"/>
        </w:rPr>
        <w:t>Some authors</w:t>
      </w:r>
      <w:r w:rsidR="00DE1A56" w:rsidRPr="00DE1A56">
        <w:rPr>
          <w:rFonts w:ascii="Times New Roman" w:eastAsia="Calibri" w:hAnsi="Times New Roman" w:cs="Times New Roman"/>
          <w:sz w:val="24"/>
          <w:szCs w:val="24"/>
          <w:vertAlign w:val="superscript"/>
          <w:lang w:bidi="ar-EG"/>
        </w:rPr>
        <w:t>18</w:t>
      </w:r>
      <w:r w:rsidR="00DE1A56" w:rsidRPr="00DE1A56">
        <w:rPr>
          <w:rFonts w:ascii="Times New Roman" w:eastAsia="Calibri" w:hAnsi="Times New Roman" w:cs="Times New Roman"/>
          <w:sz w:val="24"/>
          <w:szCs w:val="24"/>
          <w:lang w:bidi="ar-EG"/>
        </w:rPr>
        <w:t xml:space="preserve"> repored that</w:t>
      </w:r>
      <w:r w:rsidR="00DE1A56">
        <w:rPr>
          <w:rFonts w:ascii="Times New Roman" w:eastAsia="Calibri" w:hAnsi="Times New Roman" w:cs="Times New Roman"/>
          <w:sz w:val="24"/>
          <w:szCs w:val="24"/>
          <w:lang w:bidi="ar-EG"/>
        </w:rPr>
        <w:t xml:space="preserve"> </w:t>
      </w:r>
      <w:r w:rsidRPr="000D2AF8">
        <w:rPr>
          <w:rFonts w:ascii="Times New Roman" w:eastAsia="Calibri" w:hAnsi="Times New Roman" w:cs="Times New Roman"/>
          <w:sz w:val="24"/>
          <w:szCs w:val="24"/>
          <w:lang w:bidi="ar-EG"/>
        </w:rPr>
        <w:t>increased</w:t>
      </w:r>
      <w:r w:rsidRPr="000D2AF8">
        <w:rPr>
          <w:rFonts w:asciiTheme="majorBidi" w:eastAsiaTheme="minorHAnsi" w:hAnsiTheme="majorBidi" w:cstheme="majorBidi"/>
          <w:sz w:val="24"/>
          <w:szCs w:val="24"/>
          <w:lang w:bidi="ar-EG"/>
        </w:rPr>
        <w:t xml:space="preserve"> </w:t>
      </w:r>
      <w:r w:rsidRPr="000D2AF8">
        <w:rPr>
          <w:rFonts w:ascii="Times New Roman" w:eastAsia="Calibri" w:hAnsi="Times New Roman" w:cs="Times New Roman"/>
          <w:sz w:val="24"/>
          <w:szCs w:val="24"/>
          <w:lang w:bidi="ar-EG"/>
        </w:rPr>
        <w:t xml:space="preserve">collagen fibers deposition was due to activation of MMP’s (Matrix metalloprotease) like MMP-2 and MMP-9, which show toxicity in the heart by increasing collagen formation in the cardiac tissues. An </w:t>
      </w:r>
      <w:r w:rsidRPr="000D2AF8">
        <w:rPr>
          <w:rFonts w:ascii="Times New Roman" w:eastAsia="Calibri" w:hAnsi="Times New Roman" w:cs="Times New Roman"/>
          <w:sz w:val="24"/>
          <w:szCs w:val="24"/>
          <w:lang w:bidi="ar-EG"/>
        </w:rPr>
        <w:lastRenderedPageBreak/>
        <w:t>increase in collagen l</w:t>
      </w:r>
      <w:r w:rsidR="00936C0D" w:rsidRPr="000D2AF8">
        <w:rPr>
          <w:rFonts w:ascii="Times New Roman" w:eastAsia="Calibri" w:hAnsi="Times New Roman" w:cs="Times New Roman"/>
          <w:sz w:val="24"/>
          <w:szCs w:val="24"/>
          <w:lang w:bidi="ar-EG"/>
        </w:rPr>
        <w:t>eads to myocardium fibrosis. DOX</w:t>
      </w:r>
      <w:r w:rsidRPr="000D2AF8">
        <w:rPr>
          <w:rFonts w:ascii="Times New Roman" w:eastAsia="Calibri" w:hAnsi="Times New Roman" w:cs="Times New Roman"/>
          <w:sz w:val="24"/>
          <w:szCs w:val="24"/>
          <w:lang w:bidi="ar-EG"/>
        </w:rPr>
        <w:t xml:space="preserve"> administration increases the iNOS transcription and protein expression and induces the formation of nitrotyrosine (NT) with increased mitochondrial superoxide level in cardiac tissue. Superoxide and NT's formation is based on the peroxynitrite level because it generates potent oxidants like nitrogen dioxide and carbonates radical. It causes apoptosis of the cardiac muscle cells, decreased cardiac contractility, decreased catalase and glutathione peroxidase activity. </w:t>
      </w:r>
    </w:p>
    <w:p w:rsidR="00936C0D" w:rsidRPr="000D2AF8" w:rsidRDefault="005F083D" w:rsidP="00952E28">
      <w:pPr>
        <w:spacing w:after="160"/>
        <w:jc w:val="both"/>
        <w:rPr>
          <w:rFonts w:ascii="Times New Roman" w:eastAsia="Calibri" w:hAnsi="Times New Roman" w:cs="Times New Roman"/>
          <w:sz w:val="24"/>
          <w:szCs w:val="24"/>
          <w:lang w:bidi="ar-EG"/>
        </w:rPr>
      </w:pPr>
      <w:r w:rsidRPr="000D2AF8">
        <w:rPr>
          <w:rFonts w:ascii="Times New Roman" w:eastAsia="Calibri" w:hAnsi="Times New Roman" w:cs="Times New Roman"/>
          <w:sz w:val="24"/>
          <w:szCs w:val="24"/>
          <w:lang w:bidi="ar-EG"/>
        </w:rPr>
        <w:t xml:space="preserve">          The moringa group (Group III) </w:t>
      </w:r>
      <w:bookmarkStart w:id="7" w:name="_Hlk48828803"/>
      <w:r w:rsidRPr="000D2AF8">
        <w:rPr>
          <w:rFonts w:ascii="Times New Roman" w:eastAsia="Calibri" w:hAnsi="Times New Roman" w:cs="Times New Roman"/>
          <w:sz w:val="24"/>
          <w:szCs w:val="24"/>
          <w:lang w:bidi="ar-EG"/>
        </w:rPr>
        <w:t>in the present study showed</w:t>
      </w:r>
      <w:bookmarkEnd w:id="7"/>
      <w:r w:rsidRPr="000D2AF8">
        <w:rPr>
          <w:rFonts w:ascii="Times New Roman" w:eastAsia="Calibri" w:hAnsi="Times New Roman" w:cs="Times New Roman"/>
          <w:sz w:val="24"/>
          <w:szCs w:val="24"/>
          <w:lang w:bidi="ar-EG"/>
        </w:rPr>
        <w:t xml:space="preserve"> that</w:t>
      </w:r>
      <w:r w:rsidR="00936C0D" w:rsidRPr="000D2AF8">
        <w:rPr>
          <w:rFonts w:ascii="Times New Roman" w:eastAsia="Calibri" w:hAnsi="Times New Roman" w:cs="Times New Roman"/>
          <w:sz w:val="24"/>
          <w:szCs w:val="24"/>
        </w:rPr>
        <w:t xml:space="preserve"> </w:t>
      </w:r>
      <w:r w:rsidR="00936C0D" w:rsidRPr="000D2AF8">
        <w:rPr>
          <w:rFonts w:ascii="Times New Roman" w:eastAsia="Calibri" w:hAnsi="Times New Roman" w:cs="Times New Roman"/>
          <w:sz w:val="24"/>
          <w:szCs w:val="24"/>
          <w:lang w:bidi="ar-EG"/>
        </w:rPr>
        <w:t xml:space="preserve">cardiac muscle fibers slightly disorganized, separated with pyknosis in few cardiomyocytes, near normal multiple mitochondria distributed between myofibrils, cytoplasmic vacuoles and extravasation of red blood cells with few cellular inflammatory infiltration. There was a significant decrease (P &lt;0.01) in collagen fibers deposition and iNOS staining expression compared to group II. </w:t>
      </w:r>
    </w:p>
    <w:p w:rsidR="00744957" w:rsidRPr="000D2AF8" w:rsidRDefault="00936C0D" w:rsidP="00952E28">
      <w:pPr>
        <w:spacing w:after="160"/>
        <w:jc w:val="both"/>
        <w:rPr>
          <w:rFonts w:ascii="Times New Roman" w:eastAsia="Calibri" w:hAnsi="Times New Roman" w:cs="Times New Roman"/>
          <w:b/>
          <w:bCs/>
          <w:sz w:val="24"/>
          <w:szCs w:val="24"/>
          <w:lang w:bidi="ar-EG"/>
        </w:rPr>
      </w:pPr>
      <w:r w:rsidRPr="000D2AF8">
        <w:rPr>
          <w:rFonts w:ascii="Times New Roman" w:eastAsia="Calibri" w:hAnsi="Times New Roman" w:cs="Times New Roman"/>
          <w:sz w:val="24"/>
          <w:szCs w:val="24"/>
          <w:lang w:bidi="ar-EG"/>
        </w:rPr>
        <w:t xml:space="preserve">         </w:t>
      </w:r>
      <w:r w:rsidR="005F083D" w:rsidRPr="000D2AF8">
        <w:rPr>
          <w:rFonts w:ascii="Times New Roman" w:eastAsia="Calibri" w:hAnsi="Times New Roman" w:cs="Times New Roman"/>
          <w:sz w:val="24"/>
          <w:szCs w:val="24"/>
          <w:lang w:bidi="ar-EG"/>
        </w:rPr>
        <w:t>These results were agreed with</w:t>
      </w:r>
      <w:r w:rsidR="005F083D" w:rsidRPr="000D2AF8">
        <w:rPr>
          <w:rFonts w:ascii="Times New Roman" w:eastAsia="Calibri" w:hAnsi="Times New Roman" w:cs="Times New Roman"/>
          <w:sz w:val="24"/>
          <w:szCs w:val="24"/>
          <w:vertAlign w:val="superscript"/>
        </w:rPr>
        <w:t>19</w:t>
      </w:r>
      <w:r w:rsidRPr="000D2AF8">
        <w:rPr>
          <w:rFonts w:ascii="Times New Roman" w:eastAsia="Calibri" w:hAnsi="Times New Roman" w:cs="Times New Roman"/>
          <w:sz w:val="24"/>
          <w:szCs w:val="24"/>
          <w:vertAlign w:val="superscript"/>
        </w:rPr>
        <w:t>,20</w:t>
      </w:r>
      <w:r w:rsidR="005F083D" w:rsidRPr="000D2AF8">
        <w:rPr>
          <w:rFonts w:ascii="Times New Roman" w:eastAsia="Calibri" w:hAnsi="Times New Roman" w:cs="Times New Roman"/>
          <w:b/>
          <w:bCs/>
          <w:sz w:val="24"/>
          <w:szCs w:val="24"/>
          <w:lang w:bidi="ar-EG"/>
        </w:rPr>
        <w:t xml:space="preserve"> </w:t>
      </w:r>
      <w:r w:rsidR="005F083D" w:rsidRPr="000D2AF8">
        <w:rPr>
          <w:rFonts w:ascii="Times New Roman" w:eastAsia="Calibri" w:hAnsi="Times New Roman" w:cs="Times New Roman"/>
          <w:sz w:val="24"/>
          <w:szCs w:val="24"/>
          <w:lang w:bidi="ar-EG"/>
        </w:rPr>
        <w:t>who</w:t>
      </w:r>
      <w:r w:rsidR="005F083D" w:rsidRPr="000D2AF8">
        <w:rPr>
          <w:rFonts w:ascii="Times New Roman" w:eastAsia="Calibri" w:hAnsi="Times New Roman" w:cs="Times New Roman"/>
          <w:b/>
          <w:bCs/>
          <w:sz w:val="24"/>
          <w:szCs w:val="24"/>
          <w:lang w:bidi="ar-EG"/>
        </w:rPr>
        <w:t xml:space="preserve"> </w:t>
      </w:r>
      <w:r w:rsidR="005F083D" w:rsidRPr="000D2AF8">
        <w:rPr>
          <w:rFonts w:ascii="Times New Roman" w:eastAsia="Calibri" w:hAnsi="Times New Roman" w:cs="Times New Roman"/>
          <w:sz w:val="24"/>
          <w:szCs w:val="24"/>
          <w:lang w:bidi="ar-EG"/>
        </w:rPr>
        <w:t>reported that</w:t>
      </w:r>
      <w:r w:rsidRPr="000D2AF8">
        <w:rPr>
          <w:rFonts w:ascii="Times New Roman" w:eastAsia="Calibri" w:hAnsi="Times New Roman" w:cs="Times New Roman"/>
          <w:sz w:val="24"/>
          <w:szCs w:val="24"/>
        </w:rPr>
        <w:t xml:space="preserve"> </w:t>
      </w:r>
      <w:r w:rsidRPr="000D2AF8">
        <w:rPr>
          <w:rFonts w:ascii="Times New Roman" w:eastAsia="Calibri" w:hAnsi="Times New Roman" w:cs="Times New Roman"/>
          <w:sz w:val="24"/>
          <w:szCs w:val="24"/>
          <w:lang w:bidi="ar-EG"/>
        </w:rPr>
        <w:t>administration of</w:t>
      </w:r>
      <w:r w:rsidRPr="000D2AF8">
        <w:rPr>
          <w:rFonts w:ascii="Times New Roman" w:eastAsia="Calibri" w:hAnsi="Times New Roman" w:cs="Times New Roman"/>
          <w:b/>
          <w:bCs/>
          <w:sz w:val="24"/>
          <w:szCs w:val="24"/>
          <w:lang w:bidi="ar-EG"/>
        </w:rPr>
        <w:t xml:space="preserve"> </w:t>
      </w:r>
      <w:r w:rsidRPr="000D2AF8">
        <w:rPr>
          <w:rFonts w:ascii="Times New Roman" w:eastAsia="Calibri" w:hAnsi="Times New Roman" w:cs="Times New Roman"/>
          <w:sz w:val="24"/>
          <w:szCs w:val="24"/>
          <w:lang w:bidi="ar-EG"/>
        </w:rPr>
        <w:t>MO in cardiotoxicity induced a noticeable improvement in the histological alterations in the heart. The heart revealed soft inflammatory mononuclear collections and absence of necrosis areas. It decreased muscle fiber disruption, necrosis, focal hemorrhagic areas between the muscle bundles, mononuclear cell infiltration and myocytes swelling. MO markedly decreased fibrotic scarring as reflected by masson trichrome staining.</w:t>
      </w:r>
      <w:r w:rsidR="005F083D" w:rsidRPr="000D2AF8">
        <w:rPr>
          <w:rFonts w:ascii="Times New Roman" w:eastAsia="Calibri" w:hAnsi="Times New Roman" w:cs="Times New Roman"/>
          <w:b/>
          <w:bCs/>
          <w:sz w:val="24"/>
          <w:szCs w:val="24"/>
          <w:lang w:bidi="ar-EG"/>
        </w:rPr>
        <w:t xml:space="preserve"> </w:t>
      </w:r>
    </w:p>
    <w:p w:rsidR="00687872" w:rsidRPr="000D2AF8" w:rsidRDefault="00687872" w:rsidP="00952E28">
      <w:pPr>
        <w:spacing w:after="160"/>
        <w:jc w:val="both"/>
        <w:rPr>
          <w:rFonts w:ascii="Times New Roman" w:eastAsia="Calibri" w:hAnsi="Times New Roman" w:cs="Times New Roman"/>
          <w:sz w:val="24"/>
          <w:szCs w:val="24"/>
          <w:lang w:bidi="ar-EG"/>
        </w:rPr>
      </w:pPr>
      <w:r w:rsidRPr="000D2AF8">
        <w:rPr>
          <w:rFonts w:ascii="Times New Roman" w:eastAsia="Calibri" w:hAnsi="Times New Roman" w:cs="Times New Roman"/>
          <w:sz w:val="24"/>
          <w:szCs w:val="24"/>
          <w:lang w:bidi="ar-EG"/>
        </w:rPr>
        <w:t xml:space="preserve">         This significant improvement in the myocardial toxicity was explained by</w:t>
      </w:r>
      <w:r w:rsidRPr="000D2AF8">
        <w:rPr>
          <w:rFonts w:ascii="Times New Roman" w:eastAsia="Calibri" w:hAnsi="Times New Roman" w:cs="Times New Roman"/>
          <w:sz w:val="24"/>
          <w:szCs w:val="24"/>
          <w:vertAlign w:val="superscript"/>
          <w:lang w:bidi="ar-EG"/>
        </w:rPr>
        <w:t>21,22</w:t>
      </w:r>
      <w:r w:rsidRPr="000D2AF8">
        <w:rPr>
          <w:rFonts w:ascii="Times New Roman" w:eastAsia="Calibri" w:hAnsi="Times New Roman" w:cs="Times New Roman"/>
          <w:sz w:val="24"/>
          <w:szCs w:val="24"/>
        </w:rPr>
        <w:t xml:space="preserve"> </w:t>
      </w:r>
      <w:r w:rsidRPr="000D2AF8">
        <w:rPr>
          <w:rFonts w:ascii="Times New Roman" w:eastAsia="Calibri" w:hAnsi="Times New Roman" w:cs="Times New Roman"/>
          <w:sz w:val="24"/>
          <w:szCs w:val="24"/>
          <w:lang w:bidi="ar-EG"/>
        </w:rPr>
        <w:t>who reported that the oral administration of MO increased the enzymatic antioxidants include superoxide dismutase (SOD), catalase (CAT), glutathione peroxidase (GPx) and glutathione-reductase (GRD) as well as non enzymatic antioxidants include vitamin A, E, C and glutathione.</w:t>
      </w:r>
      <w:r w:rsidRPr="000D2AF8">
        <w:rPr>
          <w:rFonts w:ascii="Times New Roman" w:eastAsia="Calibri" w:hAnsi="Times New Roman" w:cs="Times New Roman"/>
          <w:sz w:val="24"/>
          <w:szCs w:val="24"/>
        </w:rPr>
        <w:t xml:space="preserve"> </w:t>
      </w:r>
      <w:r w:rsidRPr="000D2AF8">
        <w:rPr>
          <w:rFonts w:ascii="Times New Roman" w:eastAsia="Calibri" w:hAnsi="Times New Roman" w:cs="Times New Roman"/>
          <w:sz w:val="24"/>
          <w:szCs w:val="24"/>
          <w:lang w:bidi="ar-EG"/>
        </w:rPr>
        <w:t>It reduced the lipid peroxidation products, restoring the antioxidant enzyme activities and keeping the ROS levels at acceptable cellular concentrations.</w:t>
      </w:r>
    </w:p>
    <w:p w:rsidR="00744957" w:rsidRPr="000D2AF8" w:rsidRDefault="00DE1A56" w:rsidP="00952E28">
      <w:pPr>
        <w:spacing w:after="160"/>
        <w:jc w:val="both"/>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t xml:space="preserve">          O</w:t>
      </w:r>
      <w:r w:rsidR="005F083D" w:rsidRPr="000D2AF8">
        <w:rPr>
          <w:rFonts w:ascii="Times New Roman" w:eastAsia="Calibri" w:hAnsi="Times New Roman" w:cs="Times New Roman"/>
          <w:sz w:val="24"/>
          <w:szCs w:val="24"/>
          <w:lang w:bidi="ar-EG"/>
        </w:rPr>
        <w:t>ther researcher</w:t>
      </w:r>
      <w:r>
        <w:rPr>
          <w:rFonts w:ascii="Times New Roman" w:eastAsia="Calibri" w:hAnsi="Times New Roman" w:cs="Times New Roman"/>
          <w:sz w:val="24"/>
          <w:szCs w:val="24"/>
          <w:lang w:bidi="ar-EG"/>
        </w:rPr>
        <w:t>s</w:t>
      </w:r>
      <w:r w:rsidR="005F083D" w:rsidRPr="000D2AF8">
        <w:rPr>
          <w:rFonts w:ascii="Times New Roman" w:eastAsia="Calibri" w:hAnsi="Times New Roman" w:cs="Times New Roman"/>
          <w:sz w:val="24"/>
          <w:szCs w:val="24"/>
          <w:vertAlign w:val="superscript"/>
        </w:rPr>
        <w:t>3</w:t>
      </w:r>
      <w:r w:rsidR="005F083D" w:rsidRPr="000D2AF8">
        <w:rPr>
          <w:rFonts w:ascii="Times New Roman" w:eastAsia="Calibri" w:hAnsi="Times New Roman" w:cs="Times New Roman"/>
          <w:sz w:val="24"/>
          <w:szCs w:val="24"/>
          <w:lang w:bidi="ar-EG"/>
        </w:rPr>
        <w:t xml:space="preserve"> explained that treatment with moringa olifera showed normal appearance of cardiac muscle fibers with no inflammatory infiltrate to myocardium, indicating its protective effect on heart. The cardioprotective property of alkaloids, indole and vincosamide isolated from MO leaves are involved in preventing the disruption of cardiac myofibrils and thereby improving the cardiac contractile function.</w:t>
      </w:r>
    </w:p>
    <w:p w:rsidR="00E3519D" w:rsidRPr="000D2AF8" w:rsidRDefault="005F083D" w:rsidP="00952E28">
      <w:pPr>
        <w:spacing w:after="160"/>
        <w:jc w:val="both"/>
        <w:rPr>
          <w:rFonts w:ascii="Times New Roman" w:eastAsia="Calibri" w:hAnsi="Times New Roman" w:cs="Times New Roman"/>
          <w:sz w:val="24"/>
          <w:szCs w:val="24"/>
          <w:lang w:bidi="ar-EG"/>
        </w:rPr>
      </w:pPr>
      <w:r>
        <w:rPr>
          <w:rFonts w:ascii="Times New Roman" w:eastAsia="Calibri" w:hAnsi="Times New Roman" w:cs="Times New Roman"/>
          <w:lang w:bidi="ar-EG"/>
        </w:rPr>
        <w:t xml:space="preserve">          </w:t>
      </w:r>
      <w:r w:rsidRPr="000D2AF8">
        <w:rPr>
          <w:rFonts w:ascii="Times New Roman" w:eastAsia="Calibri" w:hAnsi="Times New Roman" w:cs="Times New Roman"/>
          <w:sz w:val="24"/>
          <w:szCs w:val="24"/>
          <w:lang w:bidi="ar-EG"/>
        </w:rPr>
        <w:t>The vitamin E group</w:t>
      </w:r>
      <w:r w:rsidRPr="000D2AF8">
        <w:rPr>
          <w:rFonts w:ascii="Times New Roman" w:eastAsia="Calibri" w:hAnsi="Times New Roman" w:cs="Times New Roman"/>
          <w:b/>
          <w:bCs/>
          <w:sz w:val="24"/>
          <w:szCs w:val="24"/>
          <w:lang w:bidi="ar-EG"/>
        </w:rPr>
        <w:t xml:space="preserve"> (</w:t>
      </w:r>
      <w:r w:rsidRPr="000D2AF8">
        <w:rPr>
          <w:rFonts w:ascii="Times New Roman" w:eastAsia="Calibri" w:hAnsi="Times New Roman" w:cs="Times New Roman"/>
          <w:sz w:val="24"/>
          <w:szCs w:val="24"/>
          <w:lang w:bidi="ar-EG"/>
        </w:rPr>
        <w:t>group IV</w:t>
      </w:r>
      <w:r w:rsidRPr="000D2AF8">
        <w:rPr>
          <w:rFonts w:ascii="Times New Roman" w:eastAsia="Calibri" w:hAnsi="Times New Roman" w:cs="Times New Roman"/>
          <w:b/>
          <w:bCs/>
          <w:sz w:val="24"/>
          <w:szCs w:val="24"/>
          <w:lang w:bidi="ar-EG"/>
        </w:rPr>
        <w:t>)</w:t>
      </w:r>
      <w:r w:rsidRPr="000D2AF8">
        <w:rPr>
          <w:rFonts w:ascii="Times New Roman" w:eastAsia="Calibri" w:hAnsi="Times New Roman" w:cs="Times New Roman"/>
          <w:sz w:val="24"/>
          <w:szCs w:val="24"/>
          <w:lang w:bidi="ar-EG"/>
        </w:rPr>
        <w:t xml:space="preserve"> in the present study showed </w:t>
      </w:r>
      <w:r w:rsidR="00E3519D" w:rsidRPr="000D2AF8">
        <w:rPr>
          <w:rFonts w:ascii="Times New Roman" w:eastAsia="Calibri" w:hAnsi="Times New Roman" w:cs="Times New Roman"/>
          <w:sz w:val="24"/>
          <w:szCs w:val="24"/>
          <w:lang w:bidi="ar-EG"/>
        </w:rPr>
        <w:t xml:space="preserve">disorganized, widely separated muscle fibers, cytoplasmic vacuolation, pyknosis in some cardiomyocytes and distorted some mitochondria with vacuoles. There was significant decrease (P &lt;0.01) in collagen fibers deposition and iNOS staining expression compered to group II. </w:t>
      </w:r>
      <w:r w:rsidRPr="000D2AF8">
        <w:rPr>
          <w:rFonts w:ascii="Times New Roman" w:eastAsia="Calibri" w:hAnsi="Times New Roman" w:cs="Times New Roman"/>
          <w:sz w:val="24"/>
          <w:szCs w:val="24"/>
          <w:lang w:bidi="ar-EG"/>
        </w:rPr>
        <w:t>These results agreed with</w:t>
      </w:r>
      <w:r w:rsidR="00E3519D" w:rsidRPr="000D2AF8">
        <w:rPr>
          <w:rFonts w:ascii="Times New Roman" w:eastAsia="Calibri" w:hAnsi="Times New Roman" w:cs="Times New Roman"/>
          <w:sz w:val="24"/>
          <w:szCs w:val="24"/>
          <w:vertAlign w:val="superscript"/>
        </w:rPr>
        <w:t>23,24</w:t>
      </w:r>
      <w:r w:rsidR="00E3519D" w:rsidRPr="000D2AF8">
        <w:rPr>
          <w:rFonts w:ascii="Times New Roman" w:eastAsia="Calibri" w:hAnsi="Times New Roman" w:cs="Times New Roman"/>
          <w:b/>
          <w:bCs/>
          <w:sz w:val="24"/>
          <w:szCs w:val="24"/>
          <w:lang w:bidi="ar-EG"/>
        </w:rPr>
        <w:t xml:space="preserve"> </w:t>
      </w:r>
      <w:r w:rsidR="00DE1A56">
        <w:rPr>
          <w:rFonts w:ascii="Times New Roman" w:eastAsia="Calibri" w:hAnsi="Times New Roman" w:cs="Times New Roman"/>
          <w:sz w:val="24"/>
          <w:szCs w:val="24"/>
          <w:lang w:bidi="ar-EG"/>
        </w:rPr>
        <w:t xml:space="preserve">who </w:t>
      </w:r>
      <w:r w:rsidR="00E3519D" w:rsidRPr="000D2AF8">
        <w:rPr>
          <w:rFonts w:ascii="Times New Roman" w:eastAsia="Calibri" w:hAnsi="Times New Roman" w:cs="Times New Roman"/>
          <w:sz w:val="24"/>
          <w:szCs w:val="24"/>
          <w:lang w:bidi="ar-EG"/>
        </w:rPr>
        <w:t>stated that the group of mice which treated with Vit E orally showed edema in the interstitial tissue of heart, vacuolar degeneration, mild disorganization of myocardial fibers with inflammatory cell infiltration, pyknotic nuclei, decreased intercalated discs and moderate amount of connective tissue between cardiac muscle fibers.</w:t>
      </w:r>
    </w:p>
    <w:p w:rsidR="008F4522" w:rsidRPr="000D2AF8" w:rsidRDefault="00DE1A56" w:rsidP="00952E28">
      <w:pPr>
        <w:spacing w:after="160"/>
        <w:jc w:val="both"/>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t xml:space="preserve">          O</w:t>
      </w:r>
      <w:r w:rsidR="005F083D" w:rsidRPr="000D2AF8">
        <w:rPr>
          <w:rFonts w:ascii="Times New Roman" w:eastAsia="Calibri" w:hAnsi="Times New Roman" w:cs="Times New Roman"/>
          <w:sz w:val="24"/>
          <w:szCs w:val="24"/>
          <w:lang w:bidi="ar-EG"/>
        </w:rPr>
        <w:t>ther researcher</w:t>
      </w:r>
      <w:r>
        <w:rPr>
          <w:rFonts w:ascii="Times New Roman" w:eastAsia="Calibri" w:hAnsi="Times New Roman" w:cs="Times New Roman"/>
          <w:sz w:val="24"/>
          <w:szCs w:val="24"/>
          <w:lang w:bidi="ar-EG"/>
        </w:rPr>
        <w:t>s</w:t>
      </w:r>
      <w:r w:rsidR="008F4522" w:rsidRPr="000D2AF8">
        <w:rPr>
          <w:rFonts w:ascii="Times New Roman" w:eastAsia="Calibri" w:hAnsi="Times New Roman" w:cs="Times New Roman"/>
          <w:sz w:val="24"/>
          <w:szCs w:val="24"/>
          <w:vertAlign w:val="superscript"/>
        </w:rPr>
        <w:t>25</w:t>
      </w:r>
      <w:r w:rsidR="005F083D" w:rsidRPr="000D2AF8">
        <w:rPr>
          <w:rFonts w:ascii="Times New Roman" w:eastAsia="Calibri" w:hAnsi="Times New Roman" w:cs="Times New Roman"/>
          <w:b/>
          <w:bCs/>
          <w:sz w:val="24"/>
          <w:szCs w:val="24"/>
          <w:lang w:bidi="ar-EG"/>
        </w:rPr>
        <w:t xml:space="preserve"> </w:t>
      </w:r>
      <w:r w:rsidR="008F4522" w:rsidRPr="000D2AF8">
        <w:rPr>
          <w:rFonts w:ascii="Times New Roman" w:eastAsia="Calibri" w:hAnsi="Times New Roman" w:cs="Times New Roman"/>
          <w:sz w:val="24"/>
          <w:szCs w:val="24"/>
          <w:lang w:bidi="ar-EG"/>
        </w:rPr>
        <w:t xml:space="preserve">demonstrated that rats treated with vitamin E showed nearly normal architecture of cardiac muscle fibers. Cardiomyocytes revealed many vesicular nuclei, but very few ones showed irregular corrugated nuclear outline. Focal area of the disruption of the striated appearance of the myofibrils, scanty vacuolations between the cardiomyocytes and some mitochondria appeared swollen and </w:t>
      </w:r>
      <w:r w:rsidR="008F4522" w:rsidRPr="000D2AF8">
        <w:rPr>
          <w:rFonts w:ascii="Times New Roman" w:eastAsia="Calibri" w:hAnsi="Times New Roman" w:cs="Times New Roman"/>
          <w:sz w:val="24"/>
          <w:szCs w:val="24"/>
          <w:lang w:bidi="ar-EG"/>
        </w:rPr>
        <w:lastRenderedPageBreak/>
        <w:t xml:space="preserve">condensed. Masson's Trichrome manifested minimal amount of collagen fibers deposition. </w:t>
      </w:r>
    </w:p>
    <w:p w:rsidR="00226C8D" w:rsidRPr="000D2AF8" w:rsidRDefault="00226C8D" w:rsidP="00952E28">
      <w:pPr>
        <w:spacing w:after="160"/>
        <w:jc w:val="both"/>
        <w:rPr>
          <w:rFonts w:ascii="Times New Roman" w:eastAsia="Calibri" w:hAnsi="Times New Roman" w:cs="Times New Roman"/>
          <w:sz w:val="24"/>
          <w:szCs w:val="24"/>
          <w:lang w:bidi="ar-EG"/>
        </w:rPr>
      </w:pPr>
      <w:r>
        <w:rPr>
          <w:rFonts w:ascii="Times New Roman" w:eastAsia="Calibri" w:hAnsi="Times New Roman" w:cs="Times New Roman"/>
          <w:lang w:bidi="ar-EG"/>
        </w:rPr>
        <w:t xml:space="preserve">         </w:t>
      </w:r>
      <w:r w:rsidRPr="000D2AF8">
        <w:rPr>
          <w:rFonts w:ascii="Times New Roman" w:eastAsia="Calibri" w:hAnsi="Times New Roman" w:cs="Times New Roman"/>
          <w:sz w:val="24"/>
          <w:szCs w:val="24"/>
          <w:lang w:bidi="ar-EG"/>
        </w:rPr>
        <w:t>This improvement in the myocardial toxicity was explained by</w:t>
      </w:r>
      <w:r w:rsidR="0044575A" w:rsidRPr="000D2AF8">
        <w:rPr>
          <w:rFonts w:ascii="Times New Roman" w:eastAsia="Calibri" w:hAnsi="Times New Roman" w:cs="Times New Roman"/>
          <w:sz w:val="24"/>
          <w:szCs w:val="24"/>
          <w:vertAlign w:val="superscript"/>
          <w:lang w:bidi="ar-EG"/>
        </w:rPr>
        <w:t>26,27</w:t>
      </w:r>
      <w:r w:rsidRPr="000D2AF8">
        <w:rPr>
          <w:rFonts w:ascii="Times New Roman" w:eastAsia="Calibri" w:hAnsi="Times New Roman" w:cs="Times New Roman"/>
          <w:sz w:val="24"/>
          <w:szCs w:val="24"/>
        </w:rPr>
        <w:t xml:space="preserve"> </w:t>
      </w:r>
      <w:r w:rsidRPr="000D2AF8">
        <w:rPr>
          <w:rFonts w:ascii="Times New Roman" w:eastAsia="Calibri" w:hAnsi="Times New Roman" w:cs="Times New Roman"/>
          <w:sz w:val="24"/>
          <w:szCs w:val="24"/>
          <w:lang w:bidi="ar-EG"/>
        </w:rPr>
        <w:t>reported that vitamin E is a fat soluble vitamin that is characterized by antioxidative, anti-inflammatory properties and consider an essential nutritive element. It has many biological activities including the reduction of the reactive oxygen species (ROS) toxic effect, effectively removing oxygen free radicals, modifying the damaging effect of oxidative stress, gene regulation and inhibition of platelet aggregation. Vitamin E scavenges ROS by preventing lipid peroxide (LPO) and the initiation of oxidative tissue damage. It protects the cell membrane from lipid peroxidation which is produced by overproduction of ROS and reactive nitrogen species.</w:t>
      </w:r>
    </w:p>
    <w:p w:rsidR="00744957" w:rsidRPr="000D2AF8" w:rsidRDefault="005F083D" w:rsidP="00952E28">
      <w:pPr>
        <w:spacing w:after="160"/>
        <w:jc w:val="both"/>
        <w:rPr>
          <w:rFonts w:ascii="Times New Roman" w:eastAsia="Calibri" w:hAnsi="Times New Roman" w:cs="Times New Roman"/>
          <w:sz w:val="24"/>
          <w:szCs w:val="24"/>
          <w:lang w:bidi="ar-EG"/>
        </w:rPr>
      </w:pPr>
      <w:r w:rsidRPr="000D2AF8">
        <w:rPr>
          <w:rFonts w:ascii="Times New Roman" w:eastAsia="Calibri" w:hAnsi="Times New Roman" w:cs="Times New Roman"/>
          <w:sz w:val="24"/>
          <w:szCs w:val="24"/>
          <w:lang w:bidi="ar-EG"/>
        </w:rPr>
        <w:t xml:space="preserve">         The moringa and vitamin E group (group V) in the present study showed nearly normal</w:t>
      </w:r>
      <w:r w:rsidR="007B33AD" w:rsidRPr="000D2AF8">
        <w:rPr>
          <w:rFonts w:ascii="Times New Roman" w:eastAsia="Calibri" w:hAnsi="Times New Roman" w:cs="Times New Roman"/>
          <w:sz w:val="24"/>
          <w:szCs w:val="24"/>
          <w:lang w:bidi="ar-EG"/>
        </w:rPr>
        <w:t xml:space="preserve">ly arranged cardiac fibers with </w:t>
      </w:r>
      <w:r w:rsidRPr="000D2AF8">
        <w:rPr>
          <w:rFonts w:ascii="Times New Roman" w:eastAsia="Calibri" w:hAnsi="Times New Roman" w:cs="Times New Roman"/>
          <w:sz w:val="24"/>
          <w:szCs w:val="24"/>
          <w:lang w:bidi="ar-EG"/>
        </w:rPr>
        <w:t>few pyknotic nuclei and the same ultrastructure of the myocardium except for cytoplasmic vacuoles. There was significant decrease (P &lt;0.01) in collagen fibers deposition and iNOS staining expression compared to group II and insignificant (P &lt;0.01) in collagen fibers deposition and iNOS staining expression compared to control group.</w:t>
      </w:r>
    </w:p>
    <w:p w:rsidR="007B33AD" w:rsidRPr="000D2AF8" w:rsidRDefault="005F083D" w:rsidP="00952E28">
      <w:pPr>
        <w:spacing w:after="160"/>
        <w:jc w:val="both"/>
        <w:rPr>
          <w:rFonts w:ascii="Times New Roman" w:eastAsia="Calibri" w:hAnsi="Times New Roman" w:cs="Times New Roman"/>
          <w:sz w:val="24"/>
          <w:szCs w:val="24"/>
          <w:lang w:bidi="ar-EG"/>
        </w:rPr>
      </w:pPr>
      <w:r w:rsidRPr="000D2AF8">
        <w:rPr>
          <w:rFonts w:ascii="Times New Roman" w:eastAsia="Calibri" w:hAnsi="Times New Roman" w:cs="Times New Roman"/>
          <w:sz w:val="24"/>
          <w:szCs w:val="24"/>
          <w:lang w:bidi="ar-EG"/>
        </w:rPr>
        <w:t xml:space="preserve">          These results agreed with the results of</w:t>
      </w:r>
      <w:r w:rsidR="00DE1A56">
        <w:rPr>
          <w:rFonts w:ascii="Times New Roman" w:eastAsia="Calibri" w:hAnsi="Times New Roman" w:cs="Times New Roman"/>
          <w:sz w:val="24"/>
          <w:szCs w:val="24"/>
          <w:lang w:bidi="ar-EG"/>
        </w:rPr>
        <w:t xml:space="preserve"> some researchers</w:t>
      </w:r>
      <w:r w:rsidR="007B33AD" w:rsidRPr="000D2AF8">
        <w:rPr>
          <w:rFonts w:ascii="Times New Roman" w:eastAsia="Calibri" w:hAnsi="Times New Roman" w:cs="Times New Roman"/>
          <w:sz w:val="24"/>
          <w:szCs w:val="24"/>
          <w:vertAlign w:val="superscript"/>
          <w:lang w:bidi="ar-EG"/>
        </w:rPr>
        <w:t>28,29</w:t>
      </w:r>
      <w:r w:rsidRPr="000D2AF8">
        <w:rPr>
          <w:rFonts w:ascii="Times New Roman" w:eastAsia="Calibri" w:hAnsi="Times New Roman" w:cs="Times New Roman"/>
          <w:sz w:val="24"/>
          <w:szCs w:val="24"/>
          <w:lang w:bidi="ar-EG"/>
        </w:rPr>
        <w:t xml:space="preserve"> </w:t>
      </w:r>
      <w:r w:rsidR="007B33AD" w:rsidRPr="000D2AF8">
        <w:rPr>
          <w:rFonts w:ascii="Times New Roman" w:eastAsia="Calibri" w:hAnsi="Times New Roman" w:cs="Times New Roman"/>
          <w:sz w:val="24"/>
          <w:szCs w:val="24"/>
          <w:lang w:bidi="ar-EG"/>
        </w:rPr>
        <w:t>who</w:t>
      </w:r>
      <w:r w:rsidR="007B33AD" w:rsidRPr="000D2AF8">
        <w:rPr>
          <w:rFonts w:ascii="Times New Roman" w:eastAsia="Calibri" w:hAnsi="Times New Roman" w:cs="Times New Roman"/>
          <w:b/>
          <w:bCs/>
          <w:sz w:val="24"/>
          <w:szCs w:val="24"/>
          <w:lang w:bidi="ar-EG"/>
        </w:rPr>
        <w:t xml:space="preserve"> </w:t>
      </w:r>
      <w:r w:rsidR="007B33AD" w:rsidRPr="000D2AF8">
        <w:rPr>
          <w:rFonts w:ascii="Times New Roman" w:eastAsia="Calibri" w:hAnsi="Times New Roman" w:cs="Times New Roman"/>
          <w:sz w:val="24"/>
          <w:szCs w:val="24"/>
          <w:lang w:bidi="ar-EG"/>
        </w:rPr>
        <w:t>mentioned that the proper combination between different antioxidants showed nearly normal architecture of cardiac muscle fibers. Nearly normally arranged cardiac fibers with few inflammatory infiltration and explained by</w:t>
      </w:r>
      <w:r w:rsidR="0053185E">
        <w:rPr>
          <w:rFonts w:ascii="Times New Roman" w:eastAsia="Calibri" w:hAnsi="Times New Roman" w:cs="Times New Roman"/>
          <w:sz w:val="24"/>
          <w:szCs w:val="24"/>
          <w:lang w:bidi="ar-EG"/>
        </w:rPr>
        <w:t xml:space="preserve"> others</w:t>
      </w:r>
      <w:r w:rsidR="007B33AD" w:rsidRPr="000D2AF8">
        <w:rPr>
          <w:rFonts w:ascii="Times New Roman" w:eastAsia="Calibri" w:hAnsi="Times New Roman" w:cs="Times New Roman"/>
          <w:sz w:val="24"/>
          <w:szCs w:val="24"/>
          <w:vertAlign w:val="superscript"/>
          <w:lang w:bidi="ar-EG"/>
        </w:rPr>
        <w:t>30,31</w:t>
      </w:r>
      <w:r w:rsidR="007B33AD" w:rsidRPr="000D2AF8">
        <w:rPr>
          <w:rFonts w:ascii="Times New Roman" w:eastAsiaTheme="minorHAnsi" w:hAnsi="Times New Roman" w:cs="Times New Roman"/>
          <w:sz w:val="24"/>
          <w:szCs w:val="24"/>
        </w:rPr>
        <w:t xml:space="preserve"> </w:t>
      </w:r>
      <w:r w:rsidR="0053185E">
        <w:rPr>
          <w:rFonts w:ascii="Times New Roman" w:eastAsiaTheme="minorHAnsi" w:hAnsi="Times New Roman" w:cs="Times New Roman"/>
          <w:sz w:val="24"/>
          <w:szCs w:val="24"/>
        </w:rPr>
        <w:t xml:space="preserve">who </w:t>
      </w:r>
      <w:r w:rsidR="007B33AD" w:rsidRPr="000D2AF8">
        <w:rPr>
          <w:rFonts w:ascii="Times New Roman" w:eastAsia="Calibri" w:hAnsi="Times New Roman" w:cs="Times New Roman"/>
          <w:sz w:val="24"/>
          <w:szCs w:val="24"/>
          <w:lang w:bidi="ar-EG"/>
        </w:rPr>
        <w:t xml:space="preserve">stated that vitamin E treatment is important antioxidant in cardiotoxicity, but it does not protect completely. Several in vitro and in vivo studies have reported that the combination of vitamins with other antioxidants produces synergistic effects. The proper combination between different antioxidants can perform a wide range of metabolic activities, free radicals scavenging, preventive actions and significant cardioprotective effects. It can repair cardiac disturbance by abrogating apoptotic signals, suppressing lipid peroxide (LPO) and protein oxidation and by improving the antioxidant defense system.  </w:t>
      </w:r>
    </w:p>
    <w:p w:rsidR="0053185E" w:rsidRDefault="0053185E" w:rsidP="00952E28">
      <w:pPr>
        <w:spacing w:after="160"/>
        <w:jc w:val="both"/>
        <w:rPr>
          <w:rFonts w:ascii="Times New Roman" w:eastAsia="Calibri" w:hAnsi="Times New Roman" w:cs="Times New Roman"/>
          <w:lang w:bidi="ar-EG"/>
        </w:rPr>
      </w:pPr>
    </w:p>
    <w:p w:rsidR="00744957" w:rsidRPr="000D2AF8" w:rsidRDefault="005F083D" w:rsidP="00952E28">
      <w:pPr>
        <w:spacing w:after="160"/>
        <w:jc w:val="both"/>
        <w:rPr>
          <w:rFonts w:ascii="Times New Roman" w:eastAsia="Calibri" w:hAnsi="Times New Roman" w:cs="Times New Roman"/>
          <w:b/>
          <w:bCs/>
          <w:sz w:val="24"/>
          <w:szCs w:val="24"/>
          <w:u w:val="single"/>
          <w:lang w:bidi="ar-EG"/>
        </w:rPr>
      </w:pPr>
      <w:r w:rsidRPr="000D2AF8">
        <w:rPr>
          <w:rFonts w:ascii="Times New Roman" w:eastAsia="Calibri" w:hAnsi="Times New Roman" w:cs="Times New Roman"/>
          <w:b/>
          <w:bCs/>
          <w:sz w:val="24"/>
          <w:szCs w:val="24"/>
          <w:u w:val="single"/>
          <w:lang w:bidi="ar-EG"/>
        </w:rPr>
        <w:t xml:space="preserve">CONCLUSION </w:t>
      </w:r>
    </w:p>
    <w:p w:rsidR="00744957" w:rsidRPr="000D2AF8" w:rsidRDefault="005F083D" w:rsidP="00952E28">
      <w:pPr>
        <w:spacing w:after="160"/>
        <w:jc w:val="both"/>
        <w:rPr>
          <w:rFonts w:ascii="Times New Roman" w:eastAsia="Calibri" w:hAnsi="Times New Roman" w:cs="Times New Roman"/>
          <w:b/>
          <w:bCs/>
          <w:sz w:val="24"/>
          <w:szCs w:val="24"/>
          <w:lang w:bidi="ar-EG"/>
        </w:rPr>
      </w:pPr>
      <w:r w:rsidRPr="000D2AF8">
        <w:rPr>
          <w:rFonts w:ascii="Times New Roman" w:eastAsia="Calibri" w:hAnsi="Times New Roman" w:cs="Times New Roman"/>
          <w:sz w:val="24"/>
          <w:szCs w:val="24"/>
          <w:lang w:bidi="ar-EG"/>
        </w:rPr>
        <w:t xml:space="preserve">       </w:t>
      </w:r>
      <w:r w:rsidR="00DD5395" w:rsidRPr="000D2AF8">
        <w:rPr>
          <w:rFonts w:ascii="Times New Roman" w:eastAsia="Calibri" w:hAnsi="Times New Roman" w:cs="Times New Roman"/>
          <w:sz w:val="24"/>
          <w:szCs w:val="24"/>
          <w:lang w:bidi="ar-EG"/>
        </w:rPr>
        <w:t xml:space="preserve">  This work concluded that each of </w:t>
      </w:r>
      <w:r w:rsidRPr="000D2AF8">
        <w:rPr>
          <w:rFonts w:ascii="Times New Roman" w:eastAsia="Calibri" w:hAnsi="Times New Roman" w:cs="Times New Roman"/>
          <w:sz w:val="24"/>
          <w:szCs w:val="24"/>
          <w:lang w:bidi="ar-EG"/>
        </w:rPr>
        <w:t>moringa and vitamin E can ameliorate induced cardiotoxicity, but their co-administration can give better results.</w:t>
      </w:r>
    </w:p>
    <w:p w:rsidR="00744957" w:rsidRPr="000D2AF8" w:rsidRDefault="005F083D" w:rsidP="00952E28">
      <w:pPr>
        <w:spacing w:after="160"/>
        <w:jc w:val="both"/>
        <w:rPr>
          <w:rFonts w:ascii="Times New Roman" w:eastAsia="Calibri" w:hAnsi="Times New Roman" w:cs="Times New Roman"/>
          <w:b/>
          <w:bCs/>
          <w:sz w:val="24"/>
          <w:szCs w:val="24"/>
          <w:lang w:bidi="ar-EG"/>
        </w:rPr>
      </w:pPr>
      <w:r w:rsidRPr="000D2AF8">
        <w:rPr>
          <w:rFonts w:ascii="Times New Roman" w:eastAsia="Calibri" w:hAnsi="Times New Roman" w:cs="Times New Roman"/>
          <w:b/>
          <w:bCs/>
          <w:sz w:val="24"/>
          <w:szCs w:val="24"/>
          <w:lang w:bidi="ar-EG"/>
        </w:rPr>
        <w:t>Source of funding:</w:t>
      </w:r>
    </w:p>
    <w:p w:rsidR="00744957" w:rsidRPr="000D2AF8" w:rsidRDefault="005F083D" w:rsidP="00952E28">
      <w:pPr>
        <w:spacing w:after="160"/>
        <w:jc w:val="both"/>
        <w:rPr>
          <w:rFonts w:ascii="Times New Roman" w:eastAsia="Calibri" w:hAnsi="Times New Roman" w:cs="Times New Roman"/>
          <w:sz w:val="24"/>
          <w:szCs w:val="24"/>
          <w:lang w:bidi="ar-EG"/>
        </w:rPr>
      </w:pPr>
      <w:r w:rsidRPr="000D2AF8">
        <w:rPr>
          <w:rFonts w:ascii="Times New Roman" w:eastAsia="Calibri" w:hAnsi="Times New Roman" w:cs="Times New Roman"/>
          <w:sz w:val="24"/>
          <w:szCs w:val="24"/>
          <w:lang w:bidi="ar-EG"/>
        </w:rPr>
        <w:t>This research did not receive any specific grant from funding agencies in the public,commercial,or not for-profit sectors.</w:t>
      </w:r>
    </w:p>
    <w:p w:rsidR="00744957" w:rsidRPr="000D2AF8" w:rsidRDefault="005F083D" w:rsidP="00952E28">
      <w:pPr>
        <w:spacing w:after="160"/>
        <w:jc w:val="both"/>
        <w:rPr>
          <w:rFonts w:ascii="Times New Roman" w:eastAsia="Calibri" w:hAnsi="Times New Roman" w:cs="Times New Roman"/>
          <w:b/>
          <w:bCs/>
          <w:sz w:val="24"/>
          <w:szCs w:val="24"/>
          <w:lang w:bidi="ar-EG"/>
        </w:rPr>
      </w:pPr>
      <w:r w:rsidRPr="000D2AF8">
        <w:rPr>
          <w:rFonts w:ascii="Times New Roman" w:eastAsia="Calibri" w:hAnsi="Times New Roman" w:cs="Times New Roman"/>
          <w:b/>
          <w:bCs/>
          <w:sz w:val="24"/>
          <w:szCs w:val="24"/>
          <w:lang w:bidi="ar-EG"/>
        </w:rPr>
        <w:t>Author contribution:</w:t>
      </w:r>
    </w:p>
    <w:p w:rsidR="00744957" w:rsidRPr="000D2AF8" w:rsidRDefault="005F083D" w:rsidP="00952E28">
      <w:pPr>
        <w:spacing w:after="160"/>
        <w:jc w:val="both"/>
        <w:rPr>
          <w:rFonts w:ascii="Times New Roman" w:eastAsia="Calibri" w:hAnsi="Times New Roman" w:cs="Times New Roman"/>
          <w:sz w:val="24"/>
          <w:szCs w:val="24"/>
          <w:lang w:bidi="ar-EG"/>
        </w:rPr>
      </w:pPr>
      <w:r w:rsidRPr="000D2AF8">
        <w:rPr>
          <w:rFonts w:ascii="Times New Roman" w:eastAsia="Calibri" w:hAnsi="Times New Roman" w:cs="Times New Roman"/>
          <w:sz w:val="24"/>
          <w:szCs w:val="24"/>
          <w:lang w:bidi="ar-EG"/>
        </w:rPr>
        <w:t>Authors contributed equally in the study.</w:t>
      </w:r>
    </w:p>
    <w:p w:rsidR="00744957" w:rsidRPr="000D2AF8" w:rsidRDefault="005F083D" w:rsidP="00952E28">
      <w:pPr>
        <w:spacing w:after="160"/>
        <w:jc w:val="both"/>
        <w:rPr>
          <w:rFonts w:ascii="Times New Roman" w:eastAsia="Calibri" w:hAnsi="Times New Roman" w:cs="Times New Roman"/>
          <w:b/>
          <w:bCs/>
          <w:sz w:val="24"/>
          <w:szCs w:val="24"/>
          <w:lang w:bidi="ar-EG"/>
        </w:rPr>
      </w:pPr>
      <w:r w:rsidRPr="000D2AF8">
        <w:rPr>
          <w:rFonts w:ascii="Times New Roman" w:eastAsia="Calibri" w:hAnsi="Times New Roman" w:cs="Times New Roman"/>
          <w:b/>
          <w:bCs/>
          <w:sz w:val="24"/>
          <w:szCs w:val="24"/>
          <w:lang w:bidi="ar-EG"/>
        </w:rPr>
        <w:t>Conflicts of interest:</w:t>
      </w:r>
    </w:p>
    <w:p w:rsidR="00744957" w:rsidRPr="000D2AF8" w:rsidRDefault="005F083D" w:rsidP="00952E28">
      <w:pPr>
        <w:spacing w:after="160"/>
        <w:jc w:val="both"/>
        <w:rPr>
          <w:rFonts w:ascii="Times New Roman" w:eastAsia="Calibri" w:hAnsi="Times New Roman" w:cs="Times New Roman"/>
          <w:sz w:val="24"/>
          <w:szCs w:val="24"/>
          <w:lang w:bidi="ar-EG"/>
        </w:rPr>
      </w:pPr>
      <w:r w:rsidRPr="000D2AF8">
        <w:rPr>
          <w:rFonts w:ascii="Times New Roman" w:eastAsia="Calibri" w:hAnsi="Times New Roman" w:cs="Times New Roman"/>
          <w:sz w:val="24"/>
          <w:szCs w:val="24"/>
          <w:lang w:bidi="ar-EG"/>
        </w:rPr>
        <w:t>No conflicts of interest.</w:t>
      </w:r>
    </w:p>
    <w:p w:rsidR="00744957" w:rsidRDefault="00744957" w:rsidP="00952E28">
      <w:pPr>
        <w:spacing w:after="160"/>
        <w:jc w:val="both"/>
        <w:rPr>
          <w:rFonts w:ascii="Times New Roman" w:eastAsia="Calibri" w:hAnsi="Times New Roman" w:cs="Times New Roman"/>
          <w:b/>
          <w:bCs/>
          <w:lang w:bidi="ar-EG"/>
        </w:rPr>
      </w:pPr>
    </w:p>
    <w:p w:rsidR="00744957" w:rsidRPr="000D2AF8" w:rsidRDefault="005F083D" w:rsidP="00952E28">
      <w:pPr>
        <w:spacing w:after="160"/>
        <w:jc w:val="both"/>
        <w:rPr>
          <w:rFonts w:ascii="Times New Roman" w:eastAsia="Calibri" w:hAnsi="Times New Roman" w:cs="Times New Roman"/>
          <w:b/>
          <w:bCs/>
          <w:sz w:val="24"/>
          <w:szCs w:val="24"/>
          <w:u w:val="single"/>
          <w:lang w:bidi="ar-EG"/>
        </w:rPr>
      </w:pPr>
      <w:r w:rsidRPr="000D2AF8">
        <w:rPr>
          <w:rFonts w:ascii="Times New Roman" w:eastAsia="Calibri" w:hAnsi="Times New Roman" w:cs="Times New Roman"/>
          <w:b/>
          <w:bCs/>
          <w:sz w:val="24"/>
          <w:szCs w:val="24"/>
          <w:u w:val="single"/>
          <w:lang w:bidi="ar-EG"/>
        </w:rPr>
        <w:t>REFERENCE</w:t>
      </w:r>
    </w:p>
    <w:p w:rsidR="00744957" w:rsidRPr="000D2AF8" w:rsidRDefault="005F083D" w:rsidP="00952E28">
      <w:pPr>
        <w:pStyle w:val="ListParagraph"/>
        <w:numPr>
          <w:ilvl w:val="0"/>
          <w:numId w:val="2"/>
        </w:numPr>
        <w:bidi w:val="0"/>
        <w:spacing w:line="240" w:lineRule="auto"/>
        <w:jc w:val="both"/>
        <w:rPr>
          <w:rFonts w:ascii="Times New Roman" w:eastAsia="Calibri" w:hAnsi="Times New Roman" w:cs="Times New Roman"/>
          <w:sz w:val="24"/>
          <w:szCs w:val="24"/>
          <w:lang w:bidi="ar-EG"/>
        </w:rPr>
      </w:pPr>
      <w:r w:rsidRPr="000D2AF8">
        <w:rPr>
          <w:rFonts w:ascii="Times New Roman" w:eastAsia="Calibri" w:hAnsi="Times New Roman" w:cs="Times New Roman"/>
          <w:b/>
          <w:bCs/>
          <w:sz w:val="24"/>
          <w:szCs w:val="24"/>
          <w:lang w:bidi="ar-EG"/>
        </w:rPr>
        <w:lastRenderedPageBreak/>
        <w:t xml:space="preserve">Nurgali, K.; Jagoe, R.T. and Abalo, R. (2018): </w:t>
      </w:r>
      <w:r w:rsidR="00123309" w:rsidRPr="000D2AF8">
        <w:rPr>
          <w:rFonts w:ascii="Times New Roman" w:eastAsia="Calibri" w:hAnsi="Times New Roman" w:cs="Times New Roman"/>
          <w:sz w:val="24"/>
          <w:szCs w:val="24"/>
          <w:lang w:bidi="ar-EG"/>
        </w:rPr>
        <w:t>A</w:t>
      </w:r>
      <w:r w:rsidRPr="000D2AF8">
        <w:rPr>
          <w:rFonts w:ascii="Times New Roman" w:eastAsia="Calibri" w:hAnsi="Times New Roman" w:cs="Times New Roman"/>
          <w:sz w:val="24"/>
          <w:szCs w:val="24"/>
          <w:lang w:bidi="ar-EG"/>
        </w:rPr>
        <w:t>dverse effects of cancer chemotherapy: anything new to improve tolerance and reduce sequelae?                                        Front. Pharmacol., 9: 245</w:t>
      </w:r>
    </w:p>
    <w:p w:rsidR="00744957" w:rsidRPr="000D2AF8" w:rsidRDefault="005F083D" w:rsidP="00952E28">
      <w:pPr>
        <w:pStyle w:val="ListParagraph"/>
        <w:numPr>
          <w:ilvl w:val="0"/>
          <w:numId w:val="2"/>
        </w:numPr>
        <w:bidi w:val="0"/>
        <w:spacing w:line="240" w:lineRule="auto"/>
        <w:jc w:val="both"/>
        <w:rPr>
          <w:rFonts w:ascii="Times New Roman" w:eastAsia="Calibri" w:hAnsi="Times New Roman" w:cs="Times New Roman"/>
          <w:sz w:val="24"/>
          <w:szCs w:val="24"/>
          <w:lang w:bidi="ar-EG"/>
        </w:rPr>
      </w:pPr>
      <w:r w:rsidRPr="000D2AF8">
        <w:rPr>
          <w:rFonts w:ascii="Times New Roman" w:eastAsia="Calibri" w:hAnsi="Times New Roman" w:cs="Times New Roman"/>
          <w:b/>
          <w:bCs/>
          <w:sz w:val="24"/>
          <w:szCs w:val="24"/>
          <w:lang w:bidi="ar-EG"/>
        </w:rPr>
        <w:t>Octavia ,Y.; Carlo, G.; Tocchetti, C.G.; Gabrielson,</w:t>
      </w:r>
      <w:r w:rsidR="003913D2" w:rsidRPr="000D2AF8">
        <w:rPr>
          <w:rFonts w:ascii="Times New Roman" w:eastAsia="Calibri" w:hAnsi="Times New Roman" w:cs="Times New Roman"/>
          <w:b/>
          <w:bCs/>
          <w:sz w:val="24"/>
          <w:szCs w:val="24"/>
          <w:lang w:bidi="ar-EG"/>
        </w:rPr>
        <w:t xml:space="preserve"> K.L.; Janssens, S.; Harry, J, et al.</w:t>
      </w:r>
      <w:r w:rsidRPr="000D2AF8">
        <w:rPr>
          <w:rFonts w:ascii="Times New Roman" w:eastAsia="Calibri" w:hAnsi="Times New Roman" w:cs="Times New Roman"/>
          <w:b/>
          <w:bCs/>
          <w:sz w:val="24"/>
          <w:szCs w:val="24"/>
          <w:lang w:bidi="ar-EG"/>
        </w:rPr>
        <w:t xml:space="preserve"> (2012): </w:t>
      </w:r>
      <w:r w:rsidRPr="000D2AF8">
        <w:rPr>
          <w:rFonts w:ascii="Times New Roman" w:eastAsia="Calibri" w:hAnsi="Times New Roman" w:cs="Times New Roman"/>
          <w:sz w:val="24"/>
          <w:szCs w:val="24"/>
          <w:lang w:bidi="ar-EG"/>
        </w:rPr>
        <w:t>Doxorubicin-induced cardiomyopathy: From molecular mechanisms to therapeutic strategies. J. Mol. Cell. Cardiol., 52(6):1213–1225.</w:t>
      </w:r>
    </w:p>
    <w:p w:rsidR="00744957" w:rsidRDefault="005F083D" w:rsidP="00952E28">
      <w:pPr>
        <w:pStyle w:val="ListParagraph"/>
        <w:numPr>
          <w:ilvl w:val="0"/>
          <w:numId w:val="2"/>
        </w:numPr>
        <w:bidi w:val="0"/>
        <w:spacing w:after="160" w:line="240" w:lineRule="auto"/>
        <w:jc w:val="both"/>
        <w:rPr>
          <w:rFonts w:ascii="Times New Roman" w:eastAsia="Calibri" w:hAnsi="Times New Roman" w:cs="Times New Roman"/>
          <w:b/>
          <w:bCs/>
          <w:lang w:bidi="ar-EG"/>
        </w:rPr>
      </w:pPr>
      <w:r w:rsidRPr="000D2AF8">
        <w:rPr>
          <w:rFonts w:ascii="Times New Roman" w:eastAsia="Calibri" w:hAnsi="Times New Roman" w:cs="Times New Roman"/>
          <w:b/>
          <w:bCs/>
          <w:sz w:val="24"/>
          <w:szCs w:val="24"/>
          <w:lang w:bidi="ar-EG"/>
        </w:rPr>
        <w:t>Aniss, N.N.D.;</w:t>
      </w:r>
      <w:r>
        <w:rPr>
          <w:rFonts w:ascii="Times New Roman" w:eastAsia="Calibri" w:hAnsi="Times New Roman" w:cs="Times New Roman"/>
          <w:b/>
          <w:bCs/>
          <w:lang w:bidi="ar-EG"/>
        </w:rPr>
        <w:t xml:space="preserve"> Abdel Rahman, Y. H. and Zaazaa, A.M. (2020): </w:t>
      </w:r>
      <w:r>
        <w:rPr>
          <w:rFonts w:ascii="Times New Roman" w:eastAsia="Calibri" w:hAnsi="Times New Roman" w:cs="Times New Roman"/>
          <w:lang w:bidi="ar-EG"/>
        </w:rPr>
        <w:t>Moringa oleifera: a food plant with mul</w:t>
      </w:r>
      <w:r w:rsidR="0053185E">
        <w:rPr>
          <w:rFonts w:ascii="Times New Roman" w:eastAsia="Calibri" w:hAnsi="Times New Roman" w:cs="Times New Roman"/>
          <w:lang w:bidi="ar-EG"/>
        </w:rPr>
        <w:t>tiple medicinal uses. Phytother</w:t>
      </w:r>
      <w:r>
        <w:rPr>
          <w:rFonts w:ascii="Times New Roman" w:eastAsia="Calibri" w:hAnsi="Times New Roman" w:cs="Times New Roman"/>
          <w:lang w:bidi="ar-EG"/>
        </w:rPr>
        <w:t>., 21: 17–25.</w:t>
      </w:r>
    </w:p>
    <w:p w:rsidR="00744957" w:rsidRDefault="005F083D" w:rsidP="00952E28">
      <w:pPr>
        <w:pStyle w:val="ListParagraph"/>
        <w:numPr>
          <w:ilvl w:val="0"/>
          <w:numId w:val="2"/>
        </w:numPr>
        <w:bidi w:val="0"/>
        <w:spacing w:line="240" w:lineRule="auto"/>
        <w:jc w:val="both"/>
        <w:rPr>
          <w:rFonts w:asciiTheme="majorBidi" w:eastAsiaTheme="minorEastAsia" w:hAnsiTheme="majorBidi" w:cstheme="majorBidi"/>
          <w:b/>
          <w:bCs/>
          <w:sz w:val="24"/>
          <w:szCs w:val="24"/>
          <w:lang w:eastAsia="zh-CN" w:bidi="ar-EG"/>
        </w:rPr>
      </w:pPr>
      <w:r>
        <w:rPr>
          <w:rFonts w:asciiTheme="majorBidi" w:eastAsiaTheme="minorEastAsia" w:hAnsiTheme="majorBidi" w:cstheme="majorBidi"/>
          <w:b/>
          <w:bCs/>
          <w:sz w:val="24"/>
          <w:szCs w:val="24"/>
          <w:lang w:eastAsia="zh-CN" w:bidi="ar-EG"/>
        </w:rPr>
        <w:t>Ibrahim, M.A.;</w:t>
      </w:r>
      <w:r w:rsidR="003913D2">
        <w:rPr>
          <w:rFonts w:asciiTheme="majorBidi" w:eastAsiaTheme="minorEastAsia" w:hAnsiTheme="majorBidi" w:cstheme="majorBidi"/>
          <w:b/>
          <w:bCs/>
          <w:sz w:val="24"/>
          <w:szCs w:val="24"/>
          <w:lang w:eastAsia="zh-CN" w:bidi="ar-EG"/>
        </w:rPr>
        <w:t xml:space="preserve"> </w:t>
      </w:r>
      <w:r>
        <w:rPr>
          <w:rFonts w:asciiTheme="majorBidi" w:eastAsiaTheme="minorEastAsia" w:hAnsiTheme="majorBidi" w:cstheme="majorBidi"/>
          <w:b/>
          <w:bCs/>
          <w:sz w:val="24"/>
          <w:szCs w:val="24"/>
          <w:lang w:eastAsia="zh-CN" w:bidi="ar-EG"/>
        </w:rPr>
        <w:t>Bak</w:t>
      </w:r>
      <w:r w:rsidR="003913D2">
        <w:rPr>
          <w:rFonts w:asciiTheme="majorBidi" w:eastAsiaTheme="minorEastAsia" w:hAnsiTheme="majorBidi" w:cstheme="majorBidi"/>
          <w:b/>
          <w:bCs/>
          <w:sz w:val="24"/>
          <w:szCs w:val="24"/>
          <w:lang w:eastAsia="zh-CN" w:bidi="ar-EG"/>
        </w:rPr>
        <w:t xml:space="preserve">haat, G.A.;Tammam ,H.G.; Mohamed </w:t>
      </w:r>
      <w:r>
        <w:rPr>
          <w:rFonts w:asciiTheme="majorBidi" w:eastAsiaTheme="minorEastAsia" w:hAnsiTheme="majorBidi" w:cstheme="majorBidi"/>
          <w:b/>
          <w:bCs/>
          <w:sz w:val="24"/>
          <w:szCs w:val="24"/>
          <w:lang w:eastAsia="zh-CN" w:bidi="ar-EG"/>
        </w:rPr>
        <w:t>,</w:t>
      </w:r>
      <w:r w:rsidR="003913D2">
        <w:rPr>
          <w:rFonts w:asciiTheme="majorBidi" w:eastAsiaTheme="minorEastAsia" w:hAnsiTheme="majorBidi" w:cstheme="majorBidi"/>
          <w:b/>
          <w:bCs/>
          <w:sz w:val="24"/>
          <w:szCs w:val="24"/>
          <w:lang w:eastAsia="zh-CN" w:bidi="ar-EG"/>
        </w:rPr>
        <w:t xml:space="preserve"> </w:t>
      </w:r>
      <w:r>
        <w:rPr>
          <w:rFonts w:asciiTheme="majorBidi" w:eastAsiaTheme="minorEastAsia" w:hAnsiTheme="majorBidi" w:cstheme="majorBidi"/>
          <w:b/>
          <w:bCs/>
          <w:sz w:val="24"/>
          <w:szCs w:val="24"/>
          <w:lang w:eastAsia="zh-CN" w:bidi="ar-EG"/>
        </w:rPr>
        <w:t>R.M</w:t>
      </w:r>
      <w:r>
        <w:rPr>
          <w:rFonts w:asciiTheme="majorBidi" w:eastAsiaTheme="minorEastAsia" w:hAnsiTheme="majorBidi" w:cs="Times New Roman"/>
          <w:b/>
          <w:bCs/>
          <w:sz w:val="24"/>
          <w:szCs w:val="24"/>
          <w:rtl/>
          <w:lang w:eastAsia="zh-CN" w:bidi="ar-EG"/>
        </w:rPr>
        <w:t>.</w:t>
      </w:r>
      <w:r>
        <w:rPr>
          <w:rFonts w:asciiTheme="majorBidi" w:eastAsiaTheme="minorEastAsia" w:hAnsiTheme="majorBidi" w:cstheme="majorBidi"/>
          <w:b/>
          <w:bCs/>
          <w:sz w:val="24"/>
          <w:szCs w:val="24"/>
          <w:lang w:eastAsia="zh-CN" w:bidi="ar-EG"/>
        </w:rPr>
        <w:t xml:space="preserve"> and El-Naggar,</w:t>
      </w:r>
      <w:r w:rsidR="003913D2">
        <w:rPr>
          <w:rFonts w:asciiTheme="majorBidi" w:eastAsiaTheme="minorEastAsia" w:hAnsiTheme="majorBidi" w:cstheme="majorBidi"/>
          <w:b/>
          <w:bCs/>
          <w:sz w:val="24"/>
          <w:szCs w:val="24"/>
          <w:lang w:eastAsia="zh-CN" w:bidi="ar-EG"/>
        </w:rPr>
        <w:t xml:space="preserve"> </w:t>
      </w:r>
      <w:r>
        <w:rPr>
          <w:rFonts w:asciiTheme="majorBidi" w:eastAsiaTheme="minorEastAsia" w:hAnsiTheme="majorBidi" w:cstheme="majorBidi"/>
          <w:b/>
          <w:bCs/>
          <w:sz w:val="24"/>
          <w:szCs w:val="24"/>
          <w:lang w:eastAsia="zh-CN" w:bidi="ar-EG"/>
        </w:rPr>
        <w:t xml:space="preserve">S.A. (2019): </w:t>
      </w:r>
      <w:r>
        <w:rPr>
          <w:rFonts w:asciiTheme="majorBidi" w:eastAsiaTheme="minorEastAsia" w:hAnsiTheme="majorBidi" w:cstheme="majorBidi"/>
          <w:sz w:val="24"/>
          <w:szCs w:val="24"/>
          <w:lang w:eastAsia="zh-CN" w:bidi="ar-EG"/>
        </w:rPr>
        <w:t>Cardioprotective effect of green tea extract and vitamin E on Cisplatin-induced cardiotoxicity in mice: Toxicological, histological and immunohistochemical studie</w:t>
      </w:r>
      <w:r w:rsidR="0053185E">
        <w:rPr>
          <w:rFonts w:asciiTheme="majorBidi" w:eastAsiaTheme="minorEastAsia" w:hAnsiTheme="majorBidi" w:cstheme="majorBidi"/>
          <w:sz w:val="24"/>
          <w:szCs w:val="24"/>
          <w:lang w:eastAsia="zh-CN" w:bidi="ar-EG"/>
        </w:rPr>
        <w:t>s Biomedicine &amp; Pharmacotherapy</w:t>
      </w:r>
      <w:r>
        <w:rPr>
          <w:rFonts w:asciiTheme="majorBidi" w:eastAsiaTheme="minorEastAsia" w:hAnsiTheme="majorBidi" w:cstheme="majorBidi"/>
          <w:sz w:val="24"/>
          <w:szCs w:val="24"/>
          <w:lang w:eastAsia="zh-CN" w:bidi="ar-EG"/>
        </w:rPr>
        <w:t>,113 :108731</w:t>
      </w:r>
      <w:r>
        <w:rPr>
          <w:rFonts w:asciiTheme="majorBidi" w:eastAsiaTheme="minorEastAsia" w:hAnsiTheme="majorBidi" w:cs="Times New Roman"/>
          <w:sz w:val="28"/>
          <w:szCs w:val="28"/>
          <w:lang w:eastAsia="zh-CN" w:bidi="ar-EG"/>
        </w:rPr>
        <w:t>.</w:t>
      </w:r>
    </w:p>
    <w:p w:rsidR="00744957" w:rsidRDefault="005F083D" w:rsidP="00952E28">
      <w:pPr>
        <w:pStyle w:val="ListParagraph"/>
        <w:numPr>
          <w:ilvl w:val="0"/>
          <w:numId w:val="2"/>
        </w:numPr>
        <w:bidi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Chaykovska, L.; Websky,V. K.; Rahnenfu,H .J.; Alter, M.</w:t>
      </w:r>
      <w:r w:rsidR="003913D2">
        <w:rPr>
          <w:rFonts w:asciiTheme="majorBidi" w:hAnsiTheme="majorBidi" w:cstheme="majorBidi"/>
          <w:b/>
          <w:bCs/>
          <w:sz w:val="24"/>
          <w:szCs w:val="24"/>
        </w:rPr>
        <w:t xml:space="preserve"> </w:t>
      </w:r>
      <w:r>
        <w:rPr>
          <w:rFonts w:asciiTheme="majorBidi" w:hAnsiTheme="majorBidi" w:cstheme="majorBidi"/>
          <w:b/>
          <w:bCs/>
          <w:sz w:val="24"/>
          <w:szCs w:val="24"/>
        </w:rPr>
        <w:t xml:space="preserve">and Heiden, S. (2011): </w:t>
      </w:r>
      <w:r>
        <w:rPr>
          <w:rFonts w:asciiTheme="majorBidi" w:hAnsiTheme="majorBidi" w:cstheme="majorBidi"/>
          <w:sz w:val="24"/>
          <w:szCs w:val="24"/>
        </w:rPr>
        <w:t>Effects of DPP-4 inhibitors on the heart in a rat model of uremic cardiomyopathy. PLoS ONE, 6: 27861.</w:t>
      </w:r>
    </w:p>
    <w:p w:rsidR="00744957" w:rsidRDefault="00F015C8" w:rsidP="00952E28">
      <w:pPr>
        <w:pStyle w:val="ListParagraph"/>
        <w:numPr>
          <w:ilvl w:val="0"/>
          <w:numId w:val="2"/>
        </w:numPr>
        <w:bidi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Salama, A.A.A.</w:t>
      </w:r>
      <w:r w:rsidR="005F083D">
        <w:rPr>
          <w:rFonts w:asciiTheme="majorBidi" w:hAnsiTheme="majorBidi" w:cstheme="majorBidi"/>
          <w:b/>
          <w:bCs/>
          <w:sz w:val="24"/>
          <w:szCs w:val="24"/>
        </w:rPr>
        <w:t>; Fayed, A.M.; Attia, T.A.;</w:t>
      </w:r>
      <w:r w:rsidR="003913D2">
        <w:rPr>
          <w:rFonts w:asciiTheme="majorBidi" w:hAnsiTheme="majorBidi" w:cstheme="majorBidi"/>
          <w:b/>
          <w:bCs/>
          <w:sz w:val="24"/>
          <w:szCs w:val="24"/>
        </w:rPr>
        <w:t xml:space="preserve"> Elbatran, S. A.; Ismaiel, I.E. and </w:t>
      </w:r>
      <w:r w:rsidR="005F083D">
        <w:rPr>
          <w:rFonts w:asciiTheme="majorBidi" w:hAnsiTheme="majorBidi" w:cstheme="majorBidi"/>
          <w:b/>
          <w:bCs/>
          <w:sz w:val="24"/>
          <w:szCs w:val="24"/>
        </w:rPr>
        <w:t xml:space="preserve">Hassan, H. (2018): </w:t>
      </w:r>
      <w:r w:rsidR="005F083D">
        <w:rPr>
          <w:rFonts w:asciiTheme="majorBidi" w:hAnsiTheme="majorBidi" w:cstheme="majorBidi"/>
          <w:sz w:val="24"/>
          <w:szCs w:val="24"/>
        </w:rPr>
        <w:t xml:space="preserve">Anti-Ulcer and Antioxidant Activity of Moringa oleifera (Lam) Leaves against Aspirin and Ethanol Induced Gastric Ulcer in Rats.     Int. Res. J. of Pharmaceuticals, 2 (2): 46-57. </w:t>
      </w:r>
    </w:p>
    <w:p w:rsidR="00744957" w:rsidRDefault="005F083D" w:rsidP="00952E28">
      <w:pPr>
        <w:pStyle w:val="ListParagraph"/>
        <w:numPr>
          <w:ilvl w:val="0"/>
          <w:numId w:val="2"/>
        </w:numPr>
        <w:bidi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Nematbakhsh, M. and Nasri, H. (2013): </w:t>
      </w:r>
      <w:r>
        <w:rPr>
          <w:rFonts w:asciiTheme="majorBidi" w:hAnsiTheme="majorBidi" w:cstheme="majorBidi"/>
          <w:sz w:val="24"/>
          <w:szCs w:val="24"/>
        </w:rPr>
        <w:t>The effect of vitamin E and selenium on cisplatin-induced nephrotoxicity in cancer patients treated with cisplatin-based chemotherapy:  randomized,placebo- controlled study. J.Res.Med.Sci., 18 (7):625-626.</w:t>
      </w:r>
    </w:p>
    <w:p w:rsidR="00FF0251" w:rsidRPr="00454B47" w:rsidRDefault="00FF0251" w:rsidP="00952E28">
      <w:pPr>
        <w:pStyle w:val="ListParagraph"/>
        <w:numPr>
          <w:ilvl w:val="0"/>
          <w:numId w:val="2"/>
        </w:numPr>
        <w:bidi w:val="0"/>
        <w:spacing w:after="0" w:line="240" w:lineRule="auto"/>
        <w:jc w:val="both"/>
        <w:rPr>
          <w:rFonts w:asciiTheme="majorBidi" w:hAnsiTheme="majorBidi" w:cstheme="majorBidi"/>
          <w:sz w:val="24"/>
          <w:szCs w:val="24"/>
        </w:rPr>
      </w:pPr>
      <w:r w:rsidRPr="00FF0251">
        <w:rPr>
          <w:rFonts w:asciiTheme="majorBidi" w:hAnsiTheme="majorBidi" w:cstheme="majorBidi"/>
          <w:b/>
          <w:bCs/>
          <w:sz w:val="24"/>
          <w:szCs w:val="24"/>
        </w:rPr>
        <w:t>Bancroft, J. D. and</w:t>
      </w:r>
      <w:r>
        <w:rPr>
          <w:rFonts w:asciiTheme="majorBidi" w:hAnsiTheme="majorBidi" w:cstheme="majorBidi"/>
          <w:b/>
          <w:bCs/>
          <w:sz w:val="24"/>
          <w:szCs w:val="24"/>
        </w:rPr>
        <w:t xml:space="preserve"> Lyton. C. (2019): </w:t>
      </w:r>
      <w:r w:rsidRPr="00FF0251">
        <w:rPr>
          <w:rFonts w:asciiTheme="majorBidi" w:hAnsiTheme="majorBidi" w:cstheme="majorBidi"/>
          <w:sz w:val="24"/>
          <w:szCs w:val="24"/>
        </w:rPr>
        <w:t xml:space="preserve">The hematoxyline and eosin, Connective and other mesenchymal tissues with their stains and Immunohistochemical and </w:t>
      </w:r>
      <w:r>
        <w:rPr>
          <w:rFonts w:asciiTheme="majorBidi" w:hAnsiTheme="majorBidi" w:cstheme="majorBidi"/>
          <w:sz w:val="24"/>
          <w:szCs w:val="24"/>
        </w:rPr>
        <w:t xml:space="preserve">Techniques. </w:t>
      </w:r>
      <w:r w:rsidRPr="00FF0251">
        <w:rPr>
          <w:rFonts w:asciiTheme="majorBidi" w:hAnsiTheme="majorBidi" w:cstheme="majorBidi"/>
          <w:sz w:val="24"/>
          <w:szCs w:val="24"/>
        </w:rPr>
        <w:t>Eds. Suvarna, S. K.;</w:t>
      </w:r>
      <w:r>
        <w:rPr>
          <w:rFonts w:asciiTheme="majorBidi" w:hAnsiTheme="majorBidi" w:cstheme="majorBidi"/>
          <w:sz w:val="24"/>
          <w:szCs w:val="24"/>
        </w:rPr>
        <w:t xml:space="preserve"> Layton, C. and Bancroft, J. D.</w:t>
      </w:r>
      <w:r w:rsidRPr="00FF0251">
        <w:rPr>
          <w:rFonts w:asciiTheme="majorBidi" w:hAnsiTheme="majorBidi" w:cstheme="majorBidi"/>
          <w:sz w:val="24"/>
          <w:szCs w:val="24"/>
        </w:rPr>
        <w:t xml:space="preserve"> 8th ed. Ch.10&amp; 12&amp; 19. Pp. 126-138&amp; 1</w:t>
      </w:r>
      <w:r>
        <w:rPr>
          <w:rFonts w:asciiTheme="majorBidi" w:hAnsiTheme="majorBidi" w:cstheme="majorBidi"/>
          <w:sz w:val="24"/>
          <w:szCs w:val="24"/>
        </w:rPr>
        <w:t>53-175&amp; 337-394.</w:t>
      </w:r>
      <w:r w:rsidRPr="00FF0251">
        <w:rPr>
          <w:rFonts w:asciiTheme="majorBidi" w:hAnsiTheme="majorBidi" w:cstheme="majorBidi"/>
          <w:sz w:val="24"/>
          <w:szCs w:val="24"/>
        </w:rPr>
        <w:t xml:space="preserve"> Churchill Livingstone of El Sevier, Philadelphia.</w:t>
      </w:r>
    </w:p>
    <w:p w:rsidR="00744957" w:rsidRDefault="005F083D" w:rsidP="00952E28">
      <w:pPr>
        <w:pStyle w:val="ListParagraph"/>
        <w:numPr>
          <w:ilvl w:val="0"/>
          <w:numId w:val="2"/>
        </w:numPr>
        <w:bidi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Seys, L. J.; Verhamme, F. M.; Schinwald, A.;</w:t>
      </w:r>
      <w:r w:rsidR="003913D2">
        <w:rPr>
          <w:rFonts w:asciiTheme="majorBidi" w:hAnsiTheme="majorBidi" w:cstheme="majorBidi"/>
          <w:b/>
          <w:bCs/>
          <w:sz w:val="24"/>
          <w:szCs w:val="24"/>
        </w:rPr>
        <w:t xml:space="preserve"> Hammad, H.; Cunoosamy, D.M.; Bantsimba, M. C, et al. </w:t>
      </w:r>
      <w:r>
        <w:rPr>
          <w:rFonts w:asciiTheme="majorBidi" w:hAnsiTheme="majorBidi" w:cstheme="majorBidi"/>
          <w:b/>
          <w:bCs/>
          <w:sz w:val="24"/>
          <w:szCs w:val="24"/>
        </w:rPr>
        <w:t xml:space="preserve">(2015): </w:t>
      </w:r>
      <w:r>
        <w:rPr>
          <w:rFonts w:asciiTheme="majorBidi" w:hAnsiTheme="majorBidi" w:cstheme="majorBidi"/>
          <w:sz w:val="24"/>
          <w:szCs w:val="24"/>
        </w:rPr>
        <w:t>Role of B cell–activating factor in chronic obstructive pulmonary disease. American journal of respiratory and critical care medicine, 192(6):706.</w:t>
      </w:r>
    </w:p>
    <w:p w:rsidR="00744957" w:rsidRDefault="005F083D" w:rsidP="00952E28">
      <w:pPr>
        <w:pStyle w:val="ListParagraph"/>
        <w:numPr>
          <w:ilvl w:val="0"/>
          <w:numId w:val="2"/>
        </w:numPr>
        <w:bidi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Hayat, M.A. (2000): </w:t>
      </w:r>
      <w:r>
        <w:rPr>
          <w:rFonts w:asciiTheme="majorBidi" w:hAnsiTheme="majorBidi" w:cstheme="majorBidi"/>
          <w:sz w:val="24"/>
          <w:szCs w:val="24"/>
        </w:rPr>
        <w:t>Principles and techniques of electron microscopy.                                   4th ed. pp 96 – 123. Cambridge University Press, UK.</w:t>
      </w:r>
    </w:p>
    <w:p w:rsidR="00744957" w:rsidRDefault="005F083D" w:rsidP="00952E28">
      <w:pPr>
        <w:pStyle w:val="ListParagraph"/>
        <w:numPr>
          <w:ilvl w:val="0"/>
          <w:numId w:val="2"/>
        </w:numPr>
        <w:bidi w:val="0"/>
        <w:spacing w:after="0" w:line="240"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 xml:space="preserve">Cardinale, D.; Lacopo, F. and Cipolla, C. M. (2020): </w:t>
      </w:r>
      <w:r>
        <w:rPr>
          <w:rFonts w:ascii="Times New Roman" w:eastAsia="SimSun" w:hAnsi="Times New Roman" w:cs="Times New Roman"/>
          <w:sz w:val="24"/>
          <w:szCs w:val="24"/>
        </w:rPr>
        <w:t>cardiotoxicity of anthracyclines. Front</w:t>
      </w:r>
      <w:r w:rsidR="00454B47">
        <w:rPr>
          <w:rFonts w:ascii="Times New Roman" w:eastAsia="SimSun" w:hAnsi="Times New Roman" w:cs="Times New Roman"/>
          <w:sz w:val="24"/>
          <w:szCs w:val="24"/>
        </w:rPr>
        <w:t>.</w:t>
      </w:r>
      <w:r>
        <w:rPr>
          <w:rFonts w:ascii="Times New Roman" w:eastAsia="SimSun" w:hAnsi="Times New Roman" w:cs="Times New Roman"/>
          <w:sz w:val="24"/>
          <w:szCs w:val="24"/>
        </w:rPr>
        <w:t xml:space="preserve"> Cardiovasc</w:t>
      </w:r>
      <w:r w:rsidR="00454B47">
        <w:rPr>
          <w:rFonts w:ascii="Times New Roman" w:eastAsia="SimSun" w:hAnsi="Times New Roman" w:cs="Times New Roman"/>
          <w:sz w:val="24"/>
          <w:szCs w:val="24"/>
        </w:rPr>
        <w:t>.</w:t>
      </w:r>
      <w:r>
        <w:rPr>
          <w:rFonts w:ascii="Times New Roman" w:eastAsia="SimSun" w:hAnsi="Times New Roman" w:cs="Times New Roman"/>
          <w:sz w:val="24"/>
          <w:szCs w:val="24"/>
        </w:rPr>
        <w:t xml:space="preserve"> Med</w:t>
      </w:r>
      <w:r w:rsidR="00454B47">
        <w:rPr>
          <w:rFonts w:ascii="Times New Roman" w:eastAsia="SimSun" w:hAnsi="Times New Roman" w:cs="Times New Roman"/>
          <w:sz w:val="24"/>
          <w:szCs w:val="24"/>
        </w:rPr>
        <w:t>.</w:t>
      </w:r>
      <w:r>
        <w:rPr>
          <w:rFonts w:ascii="Times New Roman" w:eastAsia="SimSun" w:hAnsi="Times New Roman" w:cs="Times New Roman"/>
          <w:sz w:val="24"/>
          <w:szCs w:val="24"/>
        </w:rPr>
        <w:t>, 7: 26.</w:t>
      </w:r>
    </w:p>
    <w:p w:rsidR="00444059" w:rsidRPr="00444059" w:rsidRDefault="00444059" w:rsidP="00952E28">
      <w:pPr>
        <w:pStyle w:val="ListParagraph"/>
        <w:numPr>
          <w:ilvl w:val="0"/>
          <w:numId w:val="2"/>
        </w:numPr>
        <w:bidi w:val="0"/>
        <w:spacing w:after="0" w:line="240" w:lineRule="auto"/>
        <w:jc w:val="both"/>
        <w:rPr>
          <w:rFonts w:ascii="Times New Roman" w:eastAsia="SimSun" w:hAnsi="Times New Roman" w:cs="Times New Roman"/>
          <w:b/>
          <w:bCs/>
          <w:sz w:val="24"/>
          <w:szCs w:val="24"/>
        </w:rPr>
      </w:pPr>
      <w:r w:rsidRPr="00444059">
        <w:rPr>
          <w:rFonts w:ascii="Times New Roman" w:eastAsia="SimSun" w:hAnsi="Times New Roman" w:cs="Times New Roman"/>
          <w:b/>
          <w:bCs/>
          <w:sz w:val="24"/>
          <w:szCs w:val="24"/>
        </w:rPr>
        <w:t>Robinson, E. L.; Azodi, M. and Heggermont, W. (2020):</w:t>
      </w:r>
      <w:r>
        <w:rPr>
          <w:rFonts w:ascii="Times New Roman" w:eastAsia="SimSun" w:hAnsi="Times New Roman" w:cs="Times New Roman"/>
          <w:b/>
          <w:bCs/>
          <w:sz w:val="24"/>
          <w:szCs w:val="24"/>
        </w:rPr>
        <w:t xml:space="preserve"> </w:t>
      </w:r>
      <w:r w:rsidRPr="00444059">
        <w:rPr>
          <w:rFonts w:ascii="Times New Roman" w:eastAsia="SimSun" w:hAnsi="Times New Roman" w:cs="Times New Roman"/>
          <w:sz w:val="24"/>
          <w:szCs w:val="24"/>
        </w:rPr>
        <w:t>Athracycline-Related Heart Failure: Certain Knowledge and Open Questions.</w:t>
      </w:r>
      <w:r>
        <w:rPr>
          <w:rFonts w:ascii="Times New Roman" w:eastAsia="SimSun" w:hAnsi="Times New Roman" w:cs="Times New Roman"/>
          <w:sz w:val="24"/>
          <w:szCs w:val="24"/>
        </w:rPr>
        <w:t xml:space="preserve"> </w:t>
      </w:r>
      <w:r w:rsidRPr="00444059">
        <w:rPr>
          <w:rFonts w:ascii="Times New Roman" w:eastAsia="SimSun" w:hAnsi="Times New Roman" w:cs="Times New Roman"/>
          <w:sz w:val="24"/>
          <w:szCs w:val="24"/>
        </w:rPr>
        <w:t>Current Heart Failure Reports, 17: 357-364.</w:t>
      </w:r>
    </w:p>
    <w:p w:rsidR="00E93E18" w:rsidRDefault="00E93E18" w:rsidP="00952E28">
      <w:pPr>
        <w:pStyle w:val="ListParagraph"/>
        <w:numPr>
          <w:ilvl w:val="0"/>
          <w:numId w:val="2"/>
        </w:numPr>
        <w:bidi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Sheibani, M.; Nezamoleslami, S.; Ghanesefat, H.F. and Dehpour, A.R. (2020): </w:t>
      </w:r>
      <w:r>
        <w:rPr>
          <w:rFonts w:asciiTheme="majorBidi" w:hAnsiTheme="majorBidi" w:cstheme="majorBidi"/>
          <w:sz w:val="24"/>
          <w:szCs w:val="24"/>
        </w:rPr>
        <w:t>Cardioprotective effects of dapsone against doxorubicin-induced cardiotoxicity in rats. Cancer chemotherapy and pharmacology, 85(3):563-571.</w:t>
      </w:r>
    </w:p>
    <w:p w:rsidR="00E93E18" w:rsidRPr="00454B47" w:rsidRDefault="00E93E18" w:rsidP="00952E28">
      <w:pPr>
        <w:pStyle w:val="ListParagraph"/>
        <w:numPr>
          <w:ilvl w:val="0"/>
          <w:numId w:val="2"/>
        </w:numPr>
        <w:bidi w:val="0"/>
        <w:spacing w:after="0" w:line="240" w:lineRule="auto"/>
        <w:jc w:val="both"/>
        <w:rPr>
          <w:rFonts w:asciiTheme="majorBidi" w:hAnsiTheme="majorBidi" w:cstheme="majorBidi"/>
          <w:sz w:val="24"/>
          <w:szCs w:val="24"/>
        </w:rPr>
      </w:pPr>
      <w:r>
        <w:rPr>
          <w:rFonts w:asciiTheme="majorBidi" w:hAnsiTheme="majorBidi" w:cstheme="majorBidi"/>
          <w:b/>
          <w:bCs/>
          <w:sz w:val="24"/>
          <w:szCs w:val="24"/>
        </w:rPr>
        <w:t xml:space="preserve">Ahmed, A.Z.; Satyam, S.M.; Shetty, P. and Dsouza, M.R. (2021):                                                                                   </w:t>
      </w:r>
      <w:r>
        <w:rPr>
          <w:rFonts w:asciiTheme="majorBidi" w:hAnsiTheme="majorBidi" w:cstheme="majorBidi"/>
          <w:sz w:val="24"/>
          <w:szCs w:val="24"/>
        </w:rPr>
        <w:t xml:space="preserve">Methyl Gallate Attenuates Doxorubicin-Induced Cardiotoxicity in Rats </w:t>
      </w:r>
      <w:r w:rsidR="00454B47">
        <w:rPr>
          <w:rFonts w:asciiTheme="majorBidi" w:hAnsiTheme="majorBidi" w:cstheme="majorBidi"/>
          <w:sz w:val="24"/>
          <w:szCs w:val="24"/>
        </w:rPr>
        <w:t>by Suppressing Oxidative Stress.</w:t>
      </w:r>
      <w:r w:rsidR="00454B47" w:rsidRPr="00454B47">
        <w:rPr>
          <w:rFonts w:asciiTheme="majorBidi" w:eastAsiaTheme="minorEastAsia" w:hAnsiTheme="majorBidi" w:cstheme="majorBidi"/>
          <w:sz w:val="28"/>
          <w:szCs w:val="28"/>
          <w:lang w:eastAsia="zh-CN"/>
        </w:rPr>
        <w:t xml:space="preserve"> </w:t>
      </w:r>
      <w:r w:rsidR="00454B47" w:rsidRPr="00454B47">
        <w:rPr>
          <w:rFonts w:asciiTheme="majorBidi" w:hAnsiTheme="majorBidi" w:cstheme="majorBidi"/>
          <w:sz w:val="24"/>
          <w:szCs w:val="24"/>
        </w:rPr>
        <w:t>Scientifica (Cairo), 2021:6694340.</w:t>
      </w:r>
    </w:p>
    <w:p w:rsidR="00E93E18" w:rsidRPr="00E93E18" w:rsidRDefault="00E93E18" w:rsidP="00952E28">
      <w:pPr>
        <w:pStyle w:val="ListParagraph"/>
        <w:numPr>
          <w:ilvl w:val="0"/>
          <w:numId w:val="2"/>
        </w:numPr>
        <w:bidi w:val="0"/>
        <w:spacing w:after="0" w:line="240" w:lineRule="auto"/>
        <w:jc w:val="both"/>
        <w:rPr>
          <w:rFonts w:asciiTheme="majorBidi" w:hAnsiTheme="majorBidi" w:cstheme="majorBidi"/>
          <w:sz w:val="24"/>
          <w:szCs w:val="24"/>
        </w:rPr>
      </w:pPr>
      <w:r w:rsidRPr="00E93E18">
        <w:rPr>
          <w:rFonts w:asciiTheme="majorBidi" w:hAnsiTheme="majorBidi" w:cstheme="majorBidi"/>
          <w:b/>
          <w:bCs/>
          <w:sz w:val="24"/>
          <w:szCs w:val="24"/>
        </w:rPr>
        <w:t>Bi, Y.; Xu, H.; Wa</w:t>
      </w:r>
      <w:r w:rsidR="00F015C8">
        <w:rPr>
          <w:rFonts w:asciiTheme="majorBidi" w:hAnsiTheme="majorBidi" w:cstheme="majorBidi"/>
          <w:b/>
          <w:bCs/>
          <w:sz w:val="24"/>
          <w:szCs w:val="24"/>
        </w:rPr>
        <w:t>ng, X.; Zhu, H.; Ge, J.; Ren, J, et al</w:t>
      </w:r>
      <w:r w:rsidRPr="00E93E18">
        <w:rPr>
          <w:rFonts w:asciiTheme="majorBidi" w:hAnsiTheme="majorBidi" w:cstheme="majorBidi"/>
          <w:b/>
          <w:bCs/>
          <w:sz w:val="24"/>
          <w:szCs w:val="24"/>
        </w:rPr>
        <w:t>. (2022):</w:t>
      </w:r>
      <w:r w:rsidRPr="00E93E18">
        <w:rPr>
          <w:rFonts w:asciiTheme="majorBidi" w:hAnsiTheme="majorBidi" w:cstheme="majorBidi"/>
          <w:sz w:val="24"/>
          <w:szCs w:val="24"/>
        </w:rPr>
        <w:t xml:space="preserve"> FUNDC1 protects against doxorubicin-induced cardiomyocyte</w:t>
      </w:r>
      <w:r>
        <w:rPr>
          <w:rFonts w:asciiTheme="majorBidi" w:hAnsiTheme="majorBidi" w:cstheme="majorBidi"/>
          <w:sz w:val="24"/>
          <w:szCs w:val="24"/>
        </w:rPr>
        <w:t xml:space="preserve"> PANoptosis through</w:t>
      </w:r>
      <w:r w:rsidRPr="00E93E18">
        <w:rPr>
          <w:rFonts w:asciiTheme="majorBidi" w:hAnsiTheme="majorBidi" w:cstheme="majorBidi"/>
          <w:sz w:val="24"/>
          <w:szCs w:val="24"/>
        </w:rPr>
        <w:t xml:space="preserve"> stabilizing mtDNA via interaction with TUFM</w:t>
      </w:r>
      <w:r>
        <w:rPr>
          <w:rFonts w:asciiTheme="majorBidi" w:hAnsiTheme="majorBidi" w:cstheme="majorBidi"/>
          <w:sz w:val="24"/>
          <w:szCs w:val="24"/>
        </w:rPr>
        <w:t>.</w:t>
      </w:r>
      <w:r w:rsidRPr="00E93E18">
        <w:rPr>
          <w:rFonts w:asciiTheme="majorBidi" w:hAnsiTheme="majorBidi" w:cstheme="majorBidi"/>
          <w:sz w:val="28"/>
          <w:szCs w:val="28"/>
        </w:rPr>
        <w:t xml:space="preserve"> </w:t>
      </w:r>
      <w:r w:rsidRPr="00E93E18">
        <w:rPr>
          <w:rFonts w:asciiTheme="majorBidi" w:hAnsiTheme="majorBidi" w:cstheme="majorBidi"/>
          <w:sz w:val="24"/>
          <w:szCs w:val="24"/>
        </w:rPr>
        <w:t>Cell Death and Diseases, 13:1020.</w:t>
      </w:r>
    </w:p>
    <w:p w:rsidR="00777234" w:rsidRPr="00777234" w:rsidRDefault="00777234" w:rsidP="00952E28">
      <w:pPr>
        <w:pStyle w:val="ListParagraph"/>
        <w:numPr>
          <w:ilvl w:val="0"/>
          <w:numId w:val="2"/>
        </w:numPr>
        <w:bidi w:val="0"/>
        <w:spacing w:after="0" w:line="240" w:lineRule="auto"/>
        <w:jc w:val="both"/>
        <w:rPr>
          <w:rFonts w:ascii="Times New Roman" w:eastAsia="SimSun" w:hAnsi="Times New Roman" w:cs="Times New Roman"/>
          <w:b/>
          <w:bCs/>
          <w:sz w:val="24"/>
          <w:szCs w:val="24"/>
        </w:rPr>
      </w:pPr>
      <w:r w:rsidRPr="00777234">
        <w:rPr>
          <w:rFonts w:ascii="Times New Roman" w:eastAsia="SimSun" w:hAnsi="Times New Roman" w:cs="Times New Roman"/>
          <w:b/>
          <w:bCs/>
          <w:sz w:val="24"/>
          <w:szCs w:val="24"/>
        </w:rPr>
        <w:lastRenderedPageBreak/>
        <w:t>Santos, D.S.D. and Goldenberg, R.</w:t>
      </w:r>
      <w:r>
        <w:rPr>
          <w:rFonts w:ascii="Times New Roman" w:eastAsia="SimSun" w:hAnsi="Times New Roman" w:cs="Times New Roman"/>
          <w:b/>
          <w:bCs/>
          <w:sz w:val="24"/>
          <w:szCs w:val="24"/>
        </w:rPr>
        <w:t>C. (2018):</w:t>
      </w:r>
      <w:r w:rsidRPr="00777234">
        <w:rPr>
          <w:rFonts w:ascii="Times New Roman" w:eastAsia="SimSun" w:hAnsi="Times New Roman" w:cs="Times New Roman"/>
          <w:b/>
          <w:bCs/>
          <w:sz w:val="24"/>
          <w:szCs w:val="24"/>
        </w:rPr>
        <w:t xml:space="preserve"> </w:t>
      </w:r>
      <w:r w:rsidRPr="00777234">
        <w:rPr>
          <w:rFonts w:ascii="Times New Roman" w:eastAsia="SimSun" w:hAnsi="Times New Roman" w:cs="Times New Roman"/>
          <w:sz w:val="24"/>
          <w:szCs w:val="24"/>
        </w:rPr>
        <w:t>Doxorubi</w:t>
      </w:r>
      <w:r>
        <w:rPr>
          <w:rFonts w:ascii="Times New Roman" w:eastAsia="SimSun" w:hAnsi="Times New Roman" w:cs="Times New Roman"/>
          <w:sz w:val="24"/>
          <w:szCs w:val="24"/>
        </w:rPr>
        <w:t xml:space="preserve">cin-Induced </w:t>
      </w:r>
      <w:r w:rsidRPr="00777234">
        <w:rPr>
          <w:rFonts w:ascii="Times New Roman" w:eastAsia="SimSun" w:hAnsi="Times New Roman" w:cs="Times New Roman"/>
          <w:sz w:val="24"/>
          <w:szCs w:val="24"/>
        </w:rPr>
        <w:t>Cardiotoxicity: From Mechanisms to Development of Efficient Therapy.</w:t>
      </w:r>
      <w:r>
        <w:rPr>
          <w:rFonts w:ascii="Times New Roman" w:eastAsia="SimSun" w:hAnsi="Times New Roman" w:cs="Times New Roman"/>
          <w:sz w:val="24"/>
          <w:szCs w:val="24"/>
        </w:rPr>
        <w:t xml:space="preserve"> </w:t>
      </w:r>
      <w:r w:rsidRPr="00777234">
        <w:rPr>
          <w:rFonts w:ascii="Times New Roman" w:eastAsia="SimSun" w:hAnsi="Times New Roman" w:cs="Times New Roman"/>
          <w:sz w:val="24"/>
          <w:szCs w:val="24"/>
        </w:rPr>
        <w:t>Car</w:t>
      </w:r>
      <w:r>
        <w:rPr>
          <w:rFonts w:ascii="Times New Roman" w:eastAsia="SimSun" w:hAnsi="Times New Roman" w:cs="Times New Roman"/>
          <w:sz w:val="24"/>
          <w:szCs w:val="24"/>
        </w:rPr>
        <w:t>diotoxicity, Wenyong Tan, Intech</w:t>
      </w:r>
      <w:r w:rsidRPr="00777234">
        <w:rPr>
          <w:rFonts w:ascii="Times New Roman" w:eastAsia="SimSun" w:hAnsi="Times New Roman" w:cs="Times New Roman"/>
          <w:sz w:val="24"/>
          <w:szCs w:val="24"/>
        </w:rPr>
        <w:t xml:space="preserve"> Open, 10:5772.                                              </w:t>
      </w:r>
    </w:p>
    <w:p w:rsidR="00777234" w:rsidRDefault="00777234" w:rsidP="00952E28">
      <w:pPr>
        <w:pStyle w:val="ListParagraph"/>
        <w:numPr>
          <w:ilvl w:val="0"/>
          <w:numId w:val="2"/>
        </w:numPr>
        <w:bidi w:val="0"/>
        <w:spacing w:after="0" w:line="24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Wenningmann, N.; Knapp, M.; Ande, A.; Vaidya, T.R. and Oudhia, S.A. (2019): </w:t>
      </w:r>
      <w:r>
        <w:rPr>
          <w:rFonts w:ascii="Times New Roman" w:eastAsia="SimSun" w:hAnsi="Times New Roman" w:cs="Times New Roman"/>
          <w:sz w:val="24"/>
          <w:szCs w:val="24"/>
        </w:rPr>
        <w:t>Insights into Doxorubicin-induced Cardiotoxicity: Molecular Mechanisms, Preventive Strategies, and Early Monitoring. Molecular Pharmacology, 96 (2): 219-232.</w:t>
      </w:r>
    </w:p>
    <w:p w:rsidR="00777234" w:rsidRDefault="00777234" w:rsidP="00952E28">
      <w:pPr>
        <w:pStyle w:val="ListParagraph"/>
        <w:numPr>
          <w:ilvl w:val="0"/>
          <w:numId w:val="2"/>
        </w:numPr>
        <w:bidi w:val="0"/>
        <w:spacing w:after="160" w:line="240" w:lineRule="auto"/>
        <w:jc w:val="both"/>
        <w:rPr>
          <w:rFonts w:ascii="Times New Roman" w:eastAsia="Calibri" w:hAnsi="Times New Roman" w:cs="Times New Roman"/>
          <w:b/>
          <w:bCs/>
          <w:sz w:val="24"/>
          <w:szCs w:val="24"/>
          <w:lang w:bidi="ar-EG"/>
        </w:rPr>
      </w:pPr>
      <w:r>
        <w:rPr>
          <w:rFonts w:asciiTheme="majorBidi" w:hAnsiTheme="majorBidi" w:cstheme="majorBidi"/>
          <w:b/>
          <w:bCs/>
          <w:sz w:val="24"/>
          <w:szCs w:val="24"/>
        </w:rPr>
        <w:t xml:space="preserve">Rawat, P.S.; Jaiswal, A.; Khurana, A.; Bhatti, J.S. and Navik, U. (2021):                                                                               </w:t>
      </w:r>
      <w:r>
        <w:rPr>
          <w:rFonts w:asciiTheme="majorBidi" w:hAnsiTheme="majorBidi" w:cstheme="majorBidi"/>
          <w:sz w:val="24"/>
          <w:szCs w:val="24"/>
        </w:rPr>
        <w:t xml:space="preserve">Doxorubicin-induced cardiotoxicity: An update on the molecular mechanism and novel therapeutic strategies for effective management. Biomedicine and pharmacology, 139: 111708.                                                                   </w:t>
      </w:r>
    </w:p>
    <w:p w:rsidR="009575DF" w:rsidRDefault="009575DF" w:rsidP="00952E28">
      <w:pPr>
        <w:pStyle w:val="ListParagraph"/>
        <w:numPr>
          <w:ilvl w:val="0"/>
          <w:numId w:val="2"/>
        </w:numPr>
        <w:bidi w:val="0"/>
        <w:spacing w:after="0" w:line="24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Rjeibi, I.; Taleb, J. and Zourgui, L. (2020): </w:t>
      </w:r>
      <w:r>
        <w:rPr>
          <w:rFonts w:ascii="Times New Roman" w:eastAsia="SimSun" w:hAnsi="Times New Roman" w:cs="Times New Roman"/>
          <w:sz w:val="24"/>
          <w:szCs w:val="24"/>
        </w:rPr>
        <w:t>Cardiac Ameliorative Effect of Moringa oleifera Leaf Extract in High-Fat Diet-Induced Obesity in Rat Model. Biomed</w:t>
      </w:r>
      <w:r w:rsidR="00350F01">
        <w:rPr>
          <w:rFonts w:ascii="Times New Roman" w:eastAsia="SimSun" w:hAnsi="Times New Roman" w:cs="Times New Roman"/>
          <w:sz w:val="24"/>
          <w:szCs w:val="24"/>
        </w:rPr>
        <w:t>.</w:t>
      </w:r>
      <w:r>
        <w:rPr>
          <w:rFonts w:ascii="Times New Roman" w:eastAsia="SimSun" w:hAnsi="Times New Roman" w:cs="Times New Roman"/>
          <w:sz w:val="24"/>
          <w:szCs w:val="24"/>
        </w:rPr>
        <w:t xml:space="preserve"> Research International, 10:2112-2119.</w:t>
      </w:r>
    </w:p>
    <w:p w:rsidR="009575DF" w:rsidRDefault="009575DF" w:rsidP="00952E28">
      <w:pPr>
        <w:pStyle w:val="ListParagraph"/>
        <w:numPr>
          <w:ilvl w:val="0"/>
          <w:numId w:val="2"/>
        </w:numPr>
        <w:bidi w:val="0"/>
        <w:spacing w:after="0" w:line="24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Li, Y.J.; Ji, Q.Q.; Wang, Z.; Shen, L.H. and He, B. (2020): </w:t>
      </w:r>
      <w:r>
        <w:rPr>
          <w:rFonts w:ascii="Times New Roman" w:eastAsia="SimSun" w:hAnsi="Times New Roman" w:cs="Times New Roman"/>
          <w:sz w:val="24"/>
          <w:szCs w:val="24"/>
        </w:rPr>
        <w:t>Moringa oleifera seeds mitigate myocardial injury and prevent ventricular failure induced by myocardial infarction. Am. J. Transl. Res., 12(8):4511-4521.</w:t>
      </w:r>
    </w:p>
    <w:p w:rsidR="00186A6E" w:rsidRPr="00186A6E" w:rsidRDefault="00186A6E" w:rsidP="00952E28">
      <w:pPr>
        <w:pStyle w:val="ListParagraph"/>
        <w:numPr>
          <w:ilvl w:val="0"/>
          <w:numId w:val="2"/>
        </w:numPr>
        <w:bidi w:val="0"/>
        <w:spacing w:after="0" w:line="240" w:lineRule="auto"/>
        <w:jc w:val="both"/>
        <w:rPr>
          <w:rFonts w:ascii="Times New Roman" w:eastAsia="SimSun" w:hAnsi="Times New Roman" w:cs="Times New Roman"/>
          <w:b/>
          <w:bCs/>
          <w:sz w:val="24"/>
          <w:szCs w:val="24"/>
        </w:rPr>
      </w:pPr>
      <w:r w:rsidRPr="00186A6E">
        <w:rPr>
          <w:rFonts w:ascii="Times New Roman" w:eastAsia="SimSun" w:hAnsi="Times New Roman" w:cs="Times New Roman"/>
          <w:b/>
          <w:bCs/>
          <w:sz w:val="24"/>
          <w:szCs w:val="24"/>
        </w:rPr>
        <w:t xml:space="preserve">Aju, B.Y.; Rajalakshmi, R. and Mini, S. (2019): </w:t>
      </w:r>
      <w:r w:rsidRPr="00186A6E">
        <w:rPr>
          <w:rFonts w:ascii="Times New Roman" w:eastAsia="SimSun" w:hAnsi="Times New Roman" w:cs="Times New Roman"/>
          <w:sz w:val="24"/>
          <w:szCs w:val="24"/>
        </w:rPr>
        <w:t>Protective role of Moringa oleifera leaf extract on cardiac antioxidant status and lipid peroxidation in streptozotocin induced diabetic rats. Heliyon, 5:2935.</w:t>
      </w:r>
    </w:p>
    <w:p w:rsidR="00FE0886" w:rsidRPr="00FE0886" w:rsidRDefault="00FE0886" w:rsidP="00952E28">
      <w:pPr>
        <w:pStyle w:val="ListParagraph"/>
        <w:numPr>
          <w:ilvl w:val="0"/>
          <w:numId w:val="2"/>
        </w:numPr>
        <w:bidi w:val="0"/>
        <w:spacing w:after="0" w:line="240" w:lineRule="auto"/>
        <w:jc w:val="both"/>
        <w:rPr>
          <w:rFonts w:ascii="Times New Roman" w:eastAsia="SimSun" w:hAnsi="Times New Roman" w:cs="Times New Roman"/>
          <w:b/>
          <w:bCs/>
          <w:sz w:val="24"/>
          <w:szCs w:val="24"/>
        </w:rPr>
      </w:pPr>
      <w:r w:rsidRPr="00FE0886">
        <w:rPr>
          <w:rFonts w:ascii="Times New Roman" w:eastAsia="SimSun" w:hAnsi="Times New Roman" w:cs="Times New Roman"/>
          <w:b/>
          <w:bCs/>
          <w:sz w:val="24"/>
          <w:szCs w:val="24"/>
        </w:rPr>
        <w:t>Tate, B. N. and Mowa</w:t>
      </w:r>
      <w:r>
        <w:rPr>
          <w:rFonts w:ascii="Times New Roman" w:eastAsia="SimSun" w:hAnsi="Times New Roman" w:cs="Times New Roman"/>
          <w:b/>
          <w:bCs/>
          <w:sz w:val="24"/>
          <w:szCs w:val="24"/>
        </w:rPr>
        <w:t xml:space="preserve">, C. N. (2020): </w:t>
      </w:r>
      <w:r w:rsidRPr="00FE0886">
        <w:rPr>
          <w:rFonts w:ascii="Times New Roman" w:eastAsia="SimSun" w:hAnsi="Times New Roman" w:cs="Times New Roman"/>
          <w:sz w:val="24"/>
          <w:szCs w:val="24"/>
        </w:rPr>
        <w:t>Proteomic analysis of Moringa</w:t>
      </w:r>
      <w:r>
        <w:rPr>
          <w:rFonts w:ascii="Times New Roman" w:eastAsia="SimSun" w:hAnsi="Times New Roman" w:cs="Times New Roman"/>
          <w:sz w:val="24"/>
          <w:szCs w:val="24"/>
        </w:rPr>
        <w:t xml:space="preserve"> </w:t>
      </w:r>
      <w:r w:rsidRPr="00FE0886">
        <w:rPr>
          <w:rFonts w:ascii="Times New Roman" w:eastAsia="SimSun" w:hAnsi="Times New Roman" w:cs="Times New Roman"/>
          <w:sz w:val="24"/>
          <w:szCs w:val="24"/>
        </w:rPr>
        <w:t>oleifera's</w:t>
      </w:r>
      <w:r>
        <w:rPr>
          <w:rFonts w:ascii="Times New Roman" w:eastAsia="SimSun" w:hAnsi="Times New Roman" w:cs="Times New Roman"/>
          <w:sz w:val="24"/>
          <w:szCs w:val="24"/>
        </w:rPr>
        <w:t xml:space="preserve"> anti-arthritic </w:t>
      </w:r>
      <w:r w:rsidRPr="00FE0886">
        <w:rPr>
          <w:rFonts w:ascii="Times New Roman" w:eastAsia="SimSun" w:hAnsi="Times New Roman" w:cs="Times New Roman"/>
          <w:sz w:val="24"/>
          <w:szCs w:val="24"/>
        </w:rPr>
        <w:t>effects on human fibroblasts-like synoviocytes.                                                  South African Journal of Botany, 129:324-335.</w:t>
      </w:r>
      <w:r w:rsidRPr="00FE0886">
        <w:rPr>
          <w:rFonts w:ascii="Times New Roman" w:eastAsia="SimSun" w:hAnsi="Times New Roman" w:cs="Times New Roman"/>
          <w:sz w:val="24"/>
          <w:szCs w:val="24"/>
          <w:rtl/>
        </w:rPr>
        <w:t>‏</w:t>
      </w:r>
    </w:p>
    <w:p w:rsidR="00E3519D" w:rsidRDefault="00E3519D" w:rsidP="00952E28">
      <w:pPr>
        <w:pStyle w:val="ListParagraph"/>
        <w:numPr>
          <w:ilvl w:val="0"/>
          <w:numId w:val="2"/>
        </w:numPr>
        <w:bidi w:val="0"/>
        <w:spacing w:after="0" w:line="24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Karaboduk, H.; Uzunhisarcikli, M. and Kalender, Y. (2015): </w:t>
      </w:r>
      <w:r>
        <w:rPr>
          <w:rFonts w:ascii="Times New Roman" w:eastAsia="SimSun" w:hAnsi="Times New Roman" w:cs="Times New Roman"/>
          <w:sz w:val="24"/>
          <w:szCs w:val="24"/>
        </w:rPr>
        <w:t xml:space="preserve">Protective Effects of Sodium Selenite and Vitamin E on Mercuric Chloride-Induced Cardiotoxicity in Male Rats. </w:t>
      </w:r>
      <w:r w:rsidR="00350F01">
        <w:rPr>
          <w:rFonts w:ascii="Times New Roman" w:eastAsia="SimSun" w:hAnsi="Times New Roman" w:cs="Times New Roman"/>
          <w:sz w:val="24"/>
          <w:szCs w:val="24"/>
        </w:rPr>
        <w:t>Human and Animal Health. Braz. Arch. Biol. T</w:t>
      </w:r>
      <w:r>
        <w:rPr>
          <w:rFonts w:ascii="Times New Roman" w:eastAsia="SimSun" w:hAnsi="Times New Roman" w:cs="Times New Roman"/>
          <w:sz w:val="24"/>
          <w:szCs w:val="24"/>
        </w:rPr>
        <w:t>echnol., 58 (2):1516-1520.</w:t>
      </w:r>
    </w:p>
    <w:p w:rsidR="00E3519D" w:rsidRDefault="00186A6E" w:rsidP="00952E28">
      <w:pPr>
        <w:pStyle w:val="ListParagraph"/>
        <w:numPr>
          <w:ilvl w:val="0"/>
          <w:numId w:val="2"/>
        </w:numPr>
        <w:bidi w:val="0"/>
        <w:spacing w:after="0" w:line="240" w:lineRule="auto"/>
        <w:jc w:val="both"/>
        <w:rPr>
          <w:rFonts w:ascii="Times New Roman" w:eastAsia="SimSun" w:hAnsi="Times New Roman" w:cs="Times New Roman"/>
          <w:b/>
          <w:bCs/>
          <w:sz w:val="24"/>
          <w:szCs w:val="24"/>
        </w:rPr>
      </w:pPr>
      <w:r w:rsidRPr="00186A6E">
        <w:rPr>
          <w:rFonts w:ascii="Times New Roman" w:eastAsia="SimSun" w:hAnsi="Times New Roman" w:cs="Times New Roman"/>
          <w:sz w:val="24"/>
          <w:szCs w:val="24"/>
        </w:rPr>
        <w:t xml:space="preserve"> </w:t>
      </w:r>
      <w:r w:rsidR="00E3519D">
        <w:rPr>
          <w:rFonts w:ascii="Times New Roman" w:eastAsia="SimSun" w:hAnsi="Times New Roman" w:cs="Times New Roman"/>
          <w:b/>
          <w:bCs/>
          <w:sz w:val="24"/>
          <w:szCs w:val="24"/>
        </w:rPr>
        <w:t xml:space="preserve">Mahrous, A.I.; Gamal, A.B.; Hany, G.T.; Rasha, M.M. and Sabry, A.E. (2019): </w:t>
      </w:r>
      <w:r w:rsidR="00E3519D">
        <w:rPr>
          <w:rFonts w:ascii="Times New Roman" w:eastAsia="SimSun" w:hAnsi="Times New Roman" w:cs="Times New Roman"/>
          <w:sz w:val="24"/>
          <w:szCs w:val="24"/>
        </w:rPr>
        <w:t xml:space="preserve">Cardioprotective effect of green tea extract and vitamin E on Cisplatin-induced cardiotoxicity in mice: Toxicological, histological and immunohistochemical studies. Biomedicine &amp; Pharmacotherapy, 113: 108731. </w:t>
      </w:r>
    </w:p>
    <w:p w:rsidR="008F4522" w:rsidRDefault="00186A6E" w:rsidP="00952E28">
      <w:pPr>
        <w:pStyle w:val="ListParagraph"/>
        <w:numPr>
          <w:ilvl w:val="0"/>
          <w:numId w:val="2"/>
        </w:numPr>
        <w:bidi w:val="0"/>
        <w:spacing w:after="160" w:line="240" w:lineRule="auto"/>
        <w:jc w:val="both"/>
        <w:rPr>
          <w:rFonts w:ascii="Times New Roman" w:eastAsia="Calibri" w:hAnsi="Times New Roman" w:cs="Times New Roman"/>
          <w:b/>
          <w:bCs/>
          <w:sz w:val="24"/>
          <w:szCs w:val="24"/>
          <w:lang w:bidi="ar-EG"/>
        </w:rPr>
      </w:pPr>
      <w:r w:rsidRPr="00186A6E">
        <w:rPr>
          <w:rFonts w:ascii="Times New Roman" w:eastAsia="SimSun" w:hAnsi="Times New Roman" w:cs="Times New Roman"/>
          <w:sz w:val="24"/>
          <w:szCs w:val="24"/>
        </w:rPr>
        <w:t xml:space="preserve">  </w:t>
      </w:r>
      <w:r w:rsidR="008F4522">
        <w:rPr>
          <w:rFonts w:ascii="Times New Roman" w:eastAsia="SimSun" w:hAnsi="Times New Roman" w:cs="Times New Roman"/>
          <w:b/>
          <w:bCs/>
          <w:sz w:val="24"/>
          <w:szCs w:val="24"/>
        </w:rPr>
        <w:t xml:space="preserve">Abdel-Samia, A. R.; Bushra, R. R. and Gomaa, A.S. (2018): </w:t>
      </w:r>
      <w:r w:rsidR="008F4522">
        <w:rPr>
          <w:rFonts w:ascii="Times New Roman" w:eastAsia="SimSun" w:hAnsi="Times New Roman" w:cs="Times New Roman"/>
          <w:sz w:val="24"/>
          <w:szCs w:val="24"/>
        </w:rPr>
        <w:t xml:space="preserve">Cardio-protective Effect of Vitamin E on Doxorubicin-Induced Cardiotoxicity in Adult Male Albino Rats: A Histological and Biochemical Study. The Egyptian Journal of Histology, 42:147-161.                                                                           </w:t>
      </w:r>
    </w:p>
    <w:p w:rsidR="00226C8D" w:rsidRPr="00226C8D" w:rsidRDefault="00226C8D" w:rsidP="00952E28">
      <w:pPr>
        <w:pStyle w:val="ListParagraph"/>
        <w:numPr>
          <w:ilvl w:val="0"/>
          <w:numId w:val="2"/>
        </w:numPr>
        <w:bidi w:val="0"/>
        <w:spacing w:after="0" w:line="240" w:lineRule="auto"/>
        <w:jc w:val="both"/>
        <w:rPr>
          <w:rFonts w:ascii="Times New Roman" w:eastAsia="SimSun" w:hAnsi="Times New Roman" w:cs="Times New Roman"/>
          <w:b/>
          <w:bCs/>
          <w:sz w:val="24"/>
          <w:szCs w:val="24"/>
        </w:rPr>
      </w:pPr>
      <w:r w:rsidRPr="00226C8D">
        <w:rPr>
          <w:rFonts w:ascii="Times New Roman" w:eastAsia="SimSun" w:hAnsi="Times New Roman" w:cs="Times New Roman"/>
          <w:b/>
          <w:bCs/>
          <w:sz w:val="24"/>
          <w:szCs w:val="24"/>
        </w:rPr>
        <w:t>Zhao, Y.; Zhang, W.; Jia,</w:t>
      </w:r>
      <w:r w:rsidR="00350F01">
        <w:rPr>
          <w:rFonts w:ascii="Times New Roman" w:eastAsia="SimSun" w:hAnsi="Times New Roman" w:cs="Times New Roman"/>
          <w:b/>
          <w:bCs/>
          <w:sz w:val="24"/>
          <w:szCs w:val="24"/>
        </w:rPr>
        <w:t xml:space="preserve"> Q.; Feng, Z.; Guo, J.; Han, X. et al. </w:t>
      </w:r>
      <w:r>
        <w:rPr>
          <w:rFonts w:ascii="Times New Roman" w:eastAsia="SimSun" w:hAnsi="Times New Roman" w:cs="Times New Roman"/>
          <w:b/>
          <w:bCs/>
          <w:sz w:val="24"/>
          <w:szCs w:val="24"/>
        </w:rPr>
        <w:t xml:space="preserve">(2019): </w:t>
      </w:r>
      <w:r w:rsidRPr="00226C8D">
        <w:rPr>
          <w:rFonts w:ascii="Times New Roman" w:eastAsia="SimSun" w:hAnsi="Times New Roman" w:cs="Times New Roman"/>
          <w:sz w:val="24"/>
          <w:szCs w:val="24"/>
        </w:rPr>
        <w:t>High dos</w:t>
      </w:r>
      <w:r>
        <w:rPr>
          <w:rFonts w:ascii="Times New Roman" w:eastAsia="SimSun" w:hAnsi="Times New Roman" w:cs="Times New Roman"/>
          <w:sz w:val="24"/>
          <w:szCs w:val="24"/>
        </w:rPr>
        <w:t xml:space="preserve">e vitamin E attenuates diabetic nephropathy via alleviation </w:t>
      </w:r>
      <w:r w:rsidRPr="00226C8D">
        <w:rPr>
          <w:rFonts w:ascii="Times New Roman" w:eastAsia="SimSun" w:hAnsi="Times New Roman" w:cs="Times New Roman"/>
          <w:sz w:val="24"/>
          <w:szCs w:val="24"/>
        </w:rPr>
        <w:t xml:space="preserve">of autophagic stress. Front. Physiol., 9:395-403.                                    </w:t>
      </w:r>
      <w:r>
        <w:rPr>
          <w:rFonts w:ascii="Times New Roman" w:eastAsia="SimSun" w:hAnsi="Times New Roman" w:cs="Times New Roman"/>
          <w:sz w:val="24"/>
          <w:szCs w:val="24"/>
        </w:rPr>
        <w:t xml:space="preserve">                             </w:t>
      </w:r>
    </w:p>
    <w:p w:rsidR="005E73BC" w:rsidRPr="005E73BC" w:rsidRDefault="005E73BC" w:rsidP="00952E28">
      <w:pPr>
        <w:pStyle w:val="ListParagraph"/>
        <w:numPr>
          <w:ilvl w:val="0"/>
          <w:numId w:val="2"/>
        </w:numPr>
        <w:bidi w:val="0"/>
        <w:spacing w:after="0" w:line="240" w:lineRule="auto"/>
        <w:jc w:val="both"/>
        <w:rPr>
          <w:rFonts w:ascii="Times New Roman" w:eastAsia="SimSun" w:hAnsi="Times New Roman" w:cs="Times New Roman"/>
          <w:sz w:val="24"/>
          <w:szCs w:val="24"/>
        </w:rPr>
      </w:pPr>
      <w:r w:rsidRPr="005E73BC">
        <w:rPr>
          <w:rFonts w:ascii="Times New Roman" w:eastAsia="SimSun" w:hAnsi="Times New Roman" w:cs="Times New Roman"/>
          <w:b/>
          <w:bCs/>
          <w:sz w:val="24"/>
          <w:szCs w:val="24"/>
        </w:rPr>
        <w:t>Aboubakr, M.; Elsayd, F.; Soliman, A.; Fadi, S. E.; El-shafey, A. and Abdelhiee, E. Y. (2020):</w:t>
      </w:r>
      <w:r>
        <w:rPr>
          <w:rFonts w:ascii="Times New Roman" w:eastAsia="SimSun" w:hAnsi="Times New Roman" w:cs="Times New Roman"/>
          <w:b/>
          <w:bCs/>
          <w:sz w:val="24"/>
          <w:szCs w:val="24"/>
        </w:rPr>
        <w:t xml:space="preserve"> </w:t>
      </w:r>
      <w:r w:rsidRPr="005E73BC">
        <w:rPr>
          <w:rFonts w:ascii="Times New Roman" w:eastAsia="SimSun" w:hAnsi="Times New Roman" w:cs="Times New Roman"/>
          <w:sz w:val="24"/>
          <w:szCs w:val="24"/>
        </w:rPr>
        <w:t>L-Carnitine and vitamin E ameliorate cardiotoxicity induced by tilmicosin in rats. Environmental Science and Pollution Research, 27:23026-23034.</w:t>
      </w:r>
    </w:p>
    <w:p w:rsidR="007B33AD" w:rsidRDefault="007B33AD" w:rsidP="00952E28">
      <w:pPr>
        <w:pStyle w:val="ListParagraph"/>
        <w:numPr>
          <w:ilvl w:val="0"/>
          <w:numId w:val="2"/>
        </w:numPr>
        <w:bidi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Zhang, Q.L.; Yang, J.J. and Zhang, H.S. (2019): </w:t>
      </w:r>
      <w:r>
        <w:rPr>
          <w:rFonts w:asciiTheme="majorBidi" w:hAnsiTheme="majorBidi" w:cstheme="majorBidi"/>
          <w:sz w:val="24"/>
          <w:szCs w:val="24"/>
        </w:rPr>
        <w:t>Carvedilol (CAR) combined with carnosic acid (CAA) attenuates doxorubicin-induced cardiotoxicity by suppressing excessive oxidative stress, inflammation, apoptosis and autophagy. Biomedicine and Pharmacology, 109:71-83.</w:t>
      </w:r>
    </w:p>
    <w:p w:rsidR="007B33AD" w:rsidRDefault="007B33AD" w:rsidP="00952E28">
      <w:pPr>
        <w:pStyle w:val="ListParagraph"/>
        <w:numPr>
          <w:ilvl w:val="0"/>
          <w:numId w:val="2"/>
        </w:numPr>
        <w:bidi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Zewdie, K.A.; Tesfaye, B.A.; Wondafrash, D.Z. and Berha, A.H. (2020):                                                                                        </w:t>
      </w:r>
      <w:r>
        <w:rPr>
          <w:rFonts w:asciiTheme="majorBidi" w:hAnsiTheme="majorBidi" w:cstheme="majorBidi"/>
          <w:sz w:val="24"/>
          <w:szCs w:val="24"/>
        </w:rPr>
        <w:t>The Role of Antioxidants in Ameliorating Cyclophosphamide-Induced Cardiotoxicity. Oxidative Medicine and Cellular Longevity, 10:496-510.</w:t>
      </w:r>
    </w:p>
    <w:p w:rsidR="00806640" w:rsidRPr="00806640" w:rsidRDefault="00806640" w:rsidP="00952E28">
      <w:pPr>
        <w:pStyle w:val="ListParagraph"/>
        <w:numPr>
          <w:ilvl w:val="0"/>
          <w:numId w:val="2"/>
        </w:numPr>
        <w:bidi w:val="0"/>
        <w:spacing w:after="0" w:line="240" w:lineRule="auto"/>
        <w:jc w:val="both"/>
        <w:rPr>
          <w:rFonts w:asciiTheme="majorBidi" w:hAnsiTheme="majorBidi" w:cstheme="majorBidi"/>
          <w:b/>
          <w:bCs/>
          <w:sz w:val="24"/>
          <w:szCs w:val="24"/>
        </w:rPr>
      </w:pPr>
      <w:r w:rsidRPr="00806640">
        <w:rPr>
          <w:rFonts w:asciiTheme="majorBidi" w:hAnsiTheme="majorBidi" w:cstheme="majorBidi"/>
          <w:b/>
          <w:bCs/>
          <w:sz w:val="24"/>
          <w:szCs w:val="24"/>
        </w:rPr>
        <w:lastRenderedPageBreak/>
        <w:t xml:space="preserve">Amara, I.B.; Soudani, N.; Hakim, A.; Troudi, </w:t>
      </w:r>
      <w:r w:rsidR="00350F01">
        <w:rPr>
          <w:rFonts w:asciiTheme="majorBidi" w:hAnsiTheme="majorBidi" w:cstheme="majorBidi"/>
          <w:b/>
          <w:bCs/>
          <w:sz w:val="24"/>
          <w:szCs w:val="24"/>
        </w:rPr>
        <w:t xml:space="preserve">A.; Zeghal, K. M.; Boudawara, T, et al. </w:t>
      </w:r>
      <w:r>
        <w:rPr>
          <w:rFonts w:asciiTheme="majorBidi" w:hAnsiTheme="majorBidi" w:cstheme="majorBidi"/>
          <w:b/>
          <w:bCs/>
          <w:sz w:val="24"/>
          <w:szCs w:val="24"/>
        </w:rPr>
        <w:t xml:space="preserve">(2011): </w:t>
      </w:r>
      <w:r w:rsidRPr="00806640">
        <w:rPr>
          <w:rFonts w:asciiTheme="majorBidi" w:hAnsiTheme="majorBidi" w:cstheme="majorBidi"/>
          <w:sz w:val="24"/>
          <w:szCs w:val="24"/>
        </w:rPr>
        <w:t xml:space="preserve">Protective effects of vitamin E and selenium against dimethoate-induced cardiotoxicity in vivo: Biochemical and histological studies.                                                                                     Environmental Toxicology, 28(11):630-643. </w:t>
      </w:r>
    </w:p>
    <w:p w:rsidR="006D1993" w:rsidRPr="006D1993" w:rsidRDefault="006D1993" w:rsidP="00952E28">
      <w:pPr>
        <w:pStyle w:val="ListParagraph"/>
        <w:numPr>
          <w:ilvl w:val="0"/>
          <w:numId w:val="2"/>
        </w:numPr>
        <w:bidi w:val="0"/>
        <w:spacing w:after="0" w:line="240" w:lineRule="auto"/>
        <w:jc w:val="both"/>
        <w:rPr>
          <w:rFonts w:ascii="Times New Roman" w:eastAsia="SimSun" w:hAnsi="Times New Roman" w:cs="Times New Roman"/>
          <w:b/>
          <w:bCs/>
          <w:sz w:val="24"/>
          <w:szCs w:val="24"/>
        </w:rPr>
      </w:pPr>
      <w:r w:rsidRPr="006D1993">
        <w:rPr>
          <w:rFonts w:ascii="Times New Roman" w:eastAsia="SimSun" w:hAnsi="Times New Roman" w:cs="Times New Roman"/>
          <w:b/>
          <w:bCs/>
          <w:sz w:val="24"/>
          <w:szCs w:val="24"/>
        </w:rPr>
        <w:t xml:space="preserve">Punithavathi, V.R. and Prince, S.M. </w:t>
      </w:r>
      <w:r>
        <w:rPr>
          <w:rFonts w:ascii="Times New Roman" w:eastAsia="SimSun" w:hAnsi="Times New Roman" w:cs="Times New Roman"/>
          <w:b/>
          <w:bCs/>
          <w:sz w:val="24"/>
          <w:szCs w:val="24"/>
        </w:rPr>
        <w:t xml:space="preserve">(2019): </w:t>
      </w:r>
      <w:r w:rsidRPr="006D1993">
        <w:rPr>
          <w:rFonts w:ascii="Times New Roman" w:eastAsia="SimSun" w:hAnsi="Times New Roman" w:cs="Times New Roman"/>
          <w:sz w:val="24"/>
          <w:szCs w:val="24"/>
        </w:rPr>
        <w:t>Combined effects of quercetin and tocopherol on lipids and glycoprotein comp</w:t>
      </w:r>
      <w:r>
        <w:rPr>
          <w:rFonts w:ascii="Times New Roman" w:eastAsia="SimSun" w:hAnsi="Times New Roman" w:cs="Times New Roman"/>
          <w:sz w:val="24"/>
          <w:szCs w:val="24"/>
        </w:rPr>
        <w:t xml:space="preserve">onents in isoproterenol induced </w:t>
      </w:r>
      <w:r w:rsidRPr="006D1993">
        <w:rPr>
          <w:rFonts w:ascii="Times New Roman" w:eastAsia="SimSun" w:hAnsi="Times New Roman" w:cs="Times New Roman"/>
          <w:sz w:val="24"/>
          <w:szCs w:val="24"/>
        </w:rPr>
        <w:t>myocardial infarcted Wistar rats. Chem. Biol. Interact., 181: 322– 327.</w:t>
      </w:r>
    </w:p>
    <w:p w:rsidR="00744957" w:rsidRPr="009E5D3A" w:rsidRDefault="006D1993" w:rsidP="00952E28">
      <w:pPr>
        <w:ind w:left="180"/>
        <w:jc w:val="both"/>
        <w:rPr>
          <w:rFonts w:ascii="Times New Roman" w:eastAsia="SimSun" w:hAnsi="Times New Roman" w:cs="Times New Roman"/>
          <w:b/>
          <w:bCs/>
          <w:sz w:val="24"/>
          <w:szCs w:val="24"/>
        </w:rPr>
      </w:pPr>
      <w:r w:rsidRPr="006D1993">
        <w:rPr>
          <w:rFonts w:ascii="Times New Roman" w:eastAsia="SimSun" w:hAnsi="Times New Roman" w:cs="Times New Roman"/>
          <w:sz w:val="24"/>
          <w:szCs w:val="24"/>
        </w:rPr>
        <w:t xml:space="preserve">     </w:t>
      </w:r>
    </w:p>
    <w:sectPr w:rsidR="00744957" w:rsidRPr="009E5D3A">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379" w:rsidRDefault="00AB6379">
      <w:r>
        <w:separator/>
      </w:r>
    </w:p>
  </w:endnote>
  <w:endnote w:type="continuationSeparator" w:id="0">
    <w:p w:rsidR="00AB6379" w:rsidRDefault="00AB6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Gothic"/>
    <w:charset w:val="00"/>
    <w:family w:val="auto"/>
    <w:pitch w:val="default"/>
  </w:font>
  <w:font w:name="Malgun Gothic Semilight">
    <w:altName w:val="Malgun Gothic"/>
    <w:panose1 w:val="020B0502040204020203"/>
    <w:charset w:val="81"/>
    <w:family w:val="swiss"/>
    <w:pitch w:val="variable"/>
    <w:sig w:usb0="B0000AAF" w:usb1="09DF7CFB" w:usb2="00000012" w:usb3="00000000" w:csb0="003E01BD" w:csb1="00000000"/>
  </w:font>
  <w:font w:name="TimesNewRomanPS-BoldMT">
    <w:altName w:val="Segoe Print"/>
    <w:charset w:val="00"/>
    <w:family w:val="auto"/>
    <w:pitch w:val="default"/>
  </w:font>
  <w:font w:name="TimesNewRomanPS-BoldItalicMT">
    <w:altName w:val="Segoe Print"/>
    <w:charset w:val="00"/>
    <w:family w:val="auto"/>
    <w:pitch w:val="default"/>
  </w:font>
  <w:font w:name="Malgun Gothic">
    <w:panose1 w:val="020B0503020000020004"/>
    <w:charset w:val="81"/>
    <w:family w:val="swiss"/>
    <w:pitch w:val="variable"/>
    <w:sig w:usb0="9000002F" w:usb1="29D77CFB" w:usb2="00000012" w:usb3="00000000" w:csb0="00080001" w:csb1="00000000"/>
  </w:font>
  <w:font w:name="CaslonFiveForty-Roman">
    <w:altName w:val="Segoe Print"/>
    <w:charset w:val="00"/>
    <w:family w:val="auto"/>
    <w:pitch w:val="default"/>
  </w:font>
  <w:font w:name="Univers-CondensedBold">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AdvGillSans">
    <w:altName w:val="Segoe Print"/>
    <w:charset w:val="00"/>
    <w:family w:val="auto"/>
    <w:pitch w:val="default"/>
  </w:font>
  <w:font w:name="AdvP7B6C">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17B" w:rsidRDefault="006D01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83D" w:rsidRDefault="005F083D" w:rsidP="005F083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9F2B58" w:rsidRPr="009F2B58">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5F083D" w:rsidRDefault="005F08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17B" w:rsidRDefault="006D01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379" w:rsidRDefault="00AB6379">
      <w:r>
        <w:separator/>
      </w:r>
    </w:p>
  </w:footnote>
  <w:footnote w:type="continuationSeparator" w:id="0">
    <w:p w:rsidR="00AB6379" w:rsidRDefault="00AB63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17B" w:rsidRDefault="006D01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83D" w:rsidRDefault="005F083D" w:rsidP="007A4546">
    <w:pPr>
      <w:pStyle w:val="Header"/>
      <w:pBdr>
        <w:bottom w:val="thickThinSmallGap" w:sz="24" w:space="1" w:color="622423" w:themeColor="accent2" w:themeShade="7F"/>
      </w:pBdr>
      <w:rPr>
        <w:rFonts w:asciiTheme="majorHAnsi" w:eastAsiaTheme="majorEastAsia" w:hAnsiTheme="majorHAnsi" w:cstheme="majorBidi"/>
        <w:sz w:val="32"/>
        <w:szCs w:val="32"/>
      </w:rPr>
    </w:pPr>
  </w:p>
  <w:p w:rsidR="00744957" w:rsidRDefault="007449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17B" w:rsidRDefault="006D01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BB4EE4"/>
    <w:multiLevelType w:val="multilevel"/>
    <w:tmpl w:val="45BB4EE4"/>
    <w:lvl w:ilvl="0">
      <w:start w:val="1"/>
      <w:numFmt w:val="decimal"/>
      <w:lvlText w:val="%1."/>
      <w:lvlJc w:val="left"/>
      <w:pPr>
        <w:ind w:left="360" w:hanging="360"/>
      </w:pPr>
      <w:rPr>
        <w:rFonts w:hint="default"/>
        <w:b/>
        <w:bCs/>
        <w:sz w:val="24"/>
        <w:szCs w:val="24"/>
      </w:rPr>
    </w:lvl>
    <w:lvl w:ilvl="1">
      <w:start w:val="1"/>
      <w:numFmt w:val="lowerLetter"/>
      <w:lvlText w:val="%2."/>
      <w:lvlJc w:val="left"/>
      <w:pPr>
        <w:ind w:left="1400" w:hanging="360"/>
      </w:pPr>
    </w:lvl>
    <w:lvl w:ilvl="2">
      <w:start w:val="1"/>
      <w:numFmt w:val="lowerRoman"/>
      <w:lvlText w:val="%3."/>
      <w:lvlJc w:val="right"/>
      <w:pPr>
        <w:ind w:left="2120" w:hanging="180"/>
      </w:pPr>
    </w:lvl>
    <w:lvl w:ilvl="3">
      <w:start w:val="1"/>
      <w:numFmt w:val="decimal"/>
      <w:lvlText w:val="%4."/>
      <w:lvlJc w:val="left"/>
      <w:pPr>
        <w:ind w:left="2840" w:hanging="360"/>
      </w:pPr>
    </w:lvl>
    <w:lvl w:ilvl="4">
      <w:start w:val="1"/>
      <w:numFmt w:val="lowerLetter"/>
      <w:lvlText w:val="%5."/>
      <w:lvlJc w:val="left"/>
      <w:pPr>
        <w:ind w:left="3560" w:hanging="360"/>
      </w:pPr>
    </w:lvl>
    <w:lvl w:ilvl="5">
      <w:start w:val="1"/>
      <w:numFmt w:val="lowerRoman"/>
      <w:lvlText w:val="%6."/>
      <w:lvlJc w:val="right"/>
      <w:pPr>
        <w:ind w:left="4280" w:hanging="180"/>
      </w:pPr>
    </w:lvl>
    <w:lvl w:ilvl="6">
      <w:start w:val="1"/>
      <w:numFmt w:val="decimal"/>
      <w:lvlText w:val="%7."/>
      <w:lvlJc w:val="left"/>
      <w:pPr>
        <w:ind w:left="5000" w:hanging="360"/>
      </w:pPr>
    </w:lvl>
    <w:lvl w:ilvl="7">
      <w:start w:val="1"/>
      <w:numFmt w:val="lowerLetter"/>
      <w:lvlText w:val="%8."/>
      <w:lvlJc w:val="left"/>
      <w:pPr>
        <w:ind w:left="5720" w:hanging="360"/>
      </w:pPr>
    </w:lvl>
    <w:lvl w:ilvl="8">
      <w:start w:val="1"/>
      <w:numFmt w:val="lowerRoman"/>
      <w:lvlText w:val="%9."/>
      <w:lvlJc w:val="right"/>
      <w:pPr>
        <w:ind w:left="6440" w:hanging="180"/>
      </w:pPr>
    </w:lvl>
  </w:abstractNum>
  <w:abstractNum w:abstractNumId="1">
    <w:nsid w:val="4C8C68E0"/>
    <w:multiLevelType w:val="multilevel"/>
    <w:tmpl w:val="4C8C68E0"/>
    <w:lvl w:ilvl="0">
      <w:start w:val="1"/>
      <w:numFmt w:val="decimal"/>
      <w:suff w:val="space"/>
      <w:lvlText w:val="%1-"/>
      <w:lvlJc w:val="left"/>
      <w:pPr>
        <w:ind w:left="502" w:hanging="360"/>
      </w:pPr>
      <w:rPr>
        <w:rFonts w:asciiTheme="majorBidi" w:hAnsiTheme="majorBidi" w:cstheme="majorBidi" w:hint="default"/>
        <w:b/>
        <w:bCs/>
        <w:sz w:val="28"/>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7A4A4319"/>
    <w:multiLevelType w:val="multilevel"/>
    <w:tmpl w:val="7A4A4319"/>
    <w:lvl w:ilvl="0">
      <w:start w:val="1"/>
      <w:numFmt w:val="bullet"/>
      <w:lvlText w:val=""/>
      <w:lvlJc w:val="left"/>
      <w:pPr>
        <w:ind w:left="630" w:hanging="360"/>
      </w:pPr>
      <w:rPr>
        <w:rFonts w:ascii="Symbol" w:hAnsi="Symbol" w:hint="default"/>
      </w:rPr>
    </w:lvl>
    <w:lvl w:ilvl="1">
      <w:start w:val="1"/>
      <w:numFmt w:val="bullet"/>
      <w:lvlText w:val="o"/>
      <w:lvlJc w:val="left"/>
      <w:pPr>
        <w:ind w:left="1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884"/>
    <w:rsid w:val="00020E6E"/>
    <w:rsid w:val="00062EA9"/>
    <w:rsid w:val="000D2AF8"/>
    <w:rsid w:val="00123309"/>
    <w:rsid w:val="00124A92"/>
    <w:rsid w:val="00157169"/>
    <w:rsid w:val="001621CD"/>
    <w:rsid w:val="00186A6E"/>
    <w:rsid w:val="001A6D09"/>
    <w:rsid w:val="001B05A8"/>
    <w:rsid w:val="001B5BBE"/>
    <w:rsid w:val="001D702A"/>
    <w:rsid w:val="001E668A"/>
    <w:rsid w:val="00207406"/>
    <w:rsid w:val="002204C0"/>
    <w:rsid w:val="00226C8D"/>
    <w:rsid w:val="002401C1"/>
    <w:rsid w:val="002523E1"/>
    <w:rsid w:val="0028468D"/>
    <w:rsid w:val="00293009"/>
    <w:rsid w:val="002C4EFF"/>
    <w:rsid w:val="002E46C4"/>
    <w:rsid w:val="002F7256"/>
    <w:rsid w:val="00334B4A"/>
    <w:rsid w:val="00350F01"/>
    <w:rsid w:val="00381935"/>
    <w:rsid w:val="003913D2"/>
    <w:rsid w:val="0039643D"/>
    <w:rsid w:val="003F6C35"/>
    <w:rsid w:val="00406CEE"/>
    <w:rsid w:val="004070DE"/>
    <w:rsid w:val="00422A1B"/>
    <w:rsid w:val="00424F08"/>
    <w:rsid w:val="00432CD4"/>
    <w:rsid w:val="004343F0"/>
    <w:rsid w:val="00444059"/>
    <w:rsid w:val="0044575A"/>
    <w:rsid w:val="00447FCE"/>
    <w:rsid w:val="00454B47"/>
    <w:rsid w:val="004924B3"/>
    <w:rsid w:val="004C2825"/>
    <w:rsid w:val="004C43E0"/>
    <w:rsid w:val="004D1728"/>
    <w:rsid w:val="004D781E"/>
    <w:rsid w:val="004E1206"/>
    <w:rsid w:val="004F239F"/>
    <w:rsid w:val="004F780F"/>
    <w:rsid w:val="0053185E"/>
    <w:rsid w:val="00555546"/>
    <w:rsid w:val="005B55AC"/>
    <w:rsid w:val="005B6B06"/>
    <w:rsid w:val="005C4884"/>
    <w:rsid w:val="005C79E8"/>
    <w:rsid w:val="005E52CE"/>
    <w:rsid w:val="005E73BC"/>
    <w:rsid w:val="005F083D"/>
    <w:rsid w:val="00601C03"/>
    <w:rsid w:val="00601F2C"/>
    <w:rsid w:val="006112BD"/>
    <w:rsid w:val="006125DA"/>
    <w:rsid w:val="00612E5B"/>
    <w:rsid w:val="006369CD"/>
    <w:rsid w:val="0067044F"/>
    <w:rsid w:val="006836D2"/>
    <w:rsid w:val="00687872"/>
    <w:rsid w:val="006917E3"/>
    <w:rsid w:val="006B1F9C"/>
    <w:rsid w:val="006B57B0"/>
    <w:rsid w:val="006B6225"/>
    <w:rsid w:val="006D017B"/>
    <w:rsid w:val="006D1993"/>
    <w:rsid w:val="006E0C7E"/>
    <w:rsid w:val="00744957"/>
    <w:rsid w:val="00755DF1"/>
    <w:rsid w:val="00777234"/>
    <w:rsid w:val="00780F02"/>
    <w:rsid w:val="007919C4"/>
    <w:rsid w:val="007A4546"/>
    <w:rsid w:val="007A7B6A"/>
    <w:rsid w:val="007B33AD"/>
    <w:rsid w:val="00806640"/>
    <w:rsid w:val="008134B9"/>
    <w:rsid w:val="00814FF8"/>
    <w:rsid w:val="00817165"/>
    <w:rsid w:val="00843A31"/>
    <w:rsid w:val="008619AA"/>
    <w:rsid w:val="00861AF2"/>
    <w:rsid w:val="008905AB"/>
    <w:rsid w:val="00896C7E"/>
    <w:rsid w:val="008A4059"/>
    <w:rsid w:val="008E4295"/>
    <w:rsid w:val="008E7A59"/>
    <w:rsid w:val="008F2EA1"/>
    <w:rsid w:val="008F4522"/>
    <w:rsid w:val="0090454E"/>
    <w:rsid w:val="00917087"/>
    <w:rsid w:val="00936BD0"/>
    <w:rsid w:val="00936C0D"/>
    <w:rsid w:val="00943192"/>
    <w:rsid w:val="00943A3A"/>
    <w:rsid w:val="00952E28"/>
    <w:rsid w:val="009558B2"/>
    <w:rsid w:val="009575DF"/>
    <w:rsid w:val="00960958"/>
    <w:rsid w:val="009637D0"/>
    <w:rsid w:val="0097545E"/>
    <w:rsid w:val="00984194"/>
    <w:rsid w:val="00986CB5"/>
    <w:rsid w:val="009938C4"/>
    <w:rsid w:val="009945DE"/>
    <w:rsid w:val="009B6389"/>
    <w:rsid w:val="009E3837"/>
    <w:rsid w:val="009E5D3A"/>
    <w:rsid w:val="009F2B58"/>
    <w:rsid w:val="00A02DCD"/>
    <w:rsid w:val="00A44C0D"/>
    <w:rsid w:val="00A46047"/>
    <w:rsid w:val="00A51BEE"/>
    <w:rsid w:val="00A567C0"/>
    <w:rsid w:val="00A5797C"/>
    <w:rsid w:val="00A63D59"/>
    <w:rsid w:val="00A92AE5"/>
    <w:rsid w:val="00AA420A"/>
    <w:rsid w:val="00AA725A"/>
    <w:rsid w:val="00AB6379"/>
    <w:rsid w:val="00AC213C"/>
    <w:rsid w:val="00AE0DDD"/>
    <w:rsid w:val="00AE286E"/>
    <w:rsid w:val="00B04396"/>
    <w:rsid w:val="00B17A68"/>
    <w:rsid w:val="00B20B35"/>
    <w:rsid w:val="00B25B8C"/>
    <w:rsid w:val="00B30787"/>
    <w:rsid w:val="00B365E4"/>
    <w:rsid w:val="00BC1E85"/>
    <w:rsid w:val="00BD1766"/>
    <w:rsid w:val="00BE41AD"/>
    <w:rsid w:val="00BE4D1F"/>
    <w:rsid w:val="00C169C8"/>
    <w:rsid w:val="00C627B2"/>
    <w:rsid w:val="00C92E11"/>
    <w:rsid w:val="00CD728B"/>
    <w:rsid w:val="00CD78E8"/>
    <w:rsid w:val="00CE6F83"/>
    <w:rsid w:val="00CF2174"/>
    <w:rsid w:val="00CF6409"/>
    <w:rsid w:val="00D160F0"/>
    <w:rsid w:val="00D231C5"/>
    <w:rsid w:val="00D57CF8"/>
    <w:rsid w:val="00D63E93"/>
    <w:rsid w:val="00DA5F83"/>
    <w:rsid w:val="00DA6959"/>
    <w:rsid w:val="00DB1FF0"/>
    <w:rsid w:val="00DB6F66"/>
    <w:rsid w:val="00DD5395"/>
    <w:rsid w:val="00DE1A56"/>
    <w:rsid w:val="00DF28F7"/>
    <w:rsid w:val="00E04F7C"/>
    <w:rsid w:val="00E110FB"/>
    <w:rsid w:val="00E34555"/>
    <w:rsid w:val="00E3519D"/>
    <w:rsid w:val="00E44935"/>
    <w:rsid w:val="00E63EF9"/>
    <w:rsid w:val="00E93E18"/>
    <w:rsid w:val="00EB3EB9"/>
    <w:rsid w:val="00EB47E2"/>
    <w:rsid w:val="00EE5925"/>
    <w:rsid w:val="00EF40B7"/>
    <w:rsid w:val="00F015C8"/>
    <w:rsid w:val="00F02E1C"/>
    <w:rsid w:val="00F06584"/>
    <w:rsid w:val="00F11153"/>
    <w:rsid w:val="00F2704B"/>
    <w:rsid w:val="00F52FDA"/>
    <w:rsid w:val="00F651E5"/>
    <w:rsid w:val="00F922AA"/>
    <w:rsid w:val="00F96CDE"/>
    <w:rsid w:val="00FA3310"/>
    <w:rsid w:val="00FD6CC5"/>
    <w:rsid w:val="00FE0886"/>
    <w:rsid w:val="00FE3561"/>
    <w:rsid w:val="00FF0251"/>
    <w:rsid w:val="06B417A2"/>
    <w:rsid w:val="088C61F9"/>
    <w:rsid w:val="09481E12"/>
    <w:rsid w:val="10B8011C"/>
    <w:rsid w:val="11921FA5"/>
    <w:rsid w:val="15775ABB"/>
    <w:rsid w:val="182820C5"/>
    <w:rsid w:val="190408ED"/>
    <w:rsid w:val="19921167"/>
    <w:rsid w:val="1CD93DD8"/>
    <w:rsid w:val="225236CF"/>
    <w:rsid w:val="22664B40"/>
    <w:rsid w:val="22F816C7"/>
    <w:rsid w:val="23BF7BDD"/>
    <w:rsid w:val="2BC165AB"/>
    <w:rsid w:val="2CA07E9F"/>
    <w:rsid w:val="2D311857"/>
    <w:rsid w:val="2D9231F7"/>
    <w:rsid w:val="2EE56DE3"/>
    <w:rsid w:val="32C2654A"/>
    <w:rsid w:val="392E68A9"/>
    <w:rsid w:val="3E6C0B93"/>
    <w:rsid w:val="3F201E73"/>
    <w:rsid w:val="416E1FE8"/>
    <w:rsid w:val="43D9609F"/>
    <w:rsid w:val="488A5406"/>
    <w:rsid w:val="4AA06D6C"/>
    <w:rsid w:val="4B1A6E2B"/>
    <w:rsid w:val="4F297D7E"/>
    <w:rsid w:val="57FB7C22"/>
    <w:rsid w:val="657505BD"/>
    <w:rsid w:val="69824EFC"/>
    <w:rsid w:val="6AAC2107"/>
    <w:rsid w:val="6BDC17E6"/>
    <w:rsid w:val="6C3B43C9"/>
    <w:rsid w:val="6F32249D"/>
    <w:rsid w:val="707A2DE8"/>
    <w:rsid w:val="7232395A"/>
    <w:rsid w:val="72E152A0"/>
    <w:rsid w:val="752C11E1"/>
    <w:rsid w:val="796F7409"/>
    <w:rsid w:val="7AA56A82"/>
    <w:rsid w:val="7D214228"/>
    <w:rsid w:val="7F940C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Times New Roman" w:hAnsi="Calibri"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Emphasis">
    <w:name w:val="Emphasis"/>
    <w:basedOn w:val="DefaultParagraphFont"/>
    <w:qFormat/>
    <w:rPr>
      <w:i/>
      <w:iCs/>
    </w:rPr>
  </w:style>
  <w:style w:type="paragraph" w:styleId="Footer">
    <w:name w:val="footer"/>
    <w:basedOn w:val="Normal"/>
    <w:link w:val="FooterChar"/>
    <w:uiPriority w:val="99"/>
    <w:unhideWhenUsed/>
    <w:qFormat/>
    <w:pPr>
      <w:tabs>
        <w:tab w:val="center" w:pos="4153"/>
        <w:tab w:val="right" w:pos="8306"/>
      </w:tabs>
    </w:pPr>
  </w:style>
  <w:style w:type="paragraph" w:styleId="Header">
    <w:name w:val="header"/>
    <w:basedOn w:val="Normal"/>
    <w:link w:val="HeaderChar"/>
    <w:uiPriority w:val="99"/>
    <w:unhideWhenUsed/>
    <w:qFormat/>
    <w:pPr>
      <w:tabs>
        <w:tab w:val="center" w:pos="4153"/>
        <w:tab w:val="right" w:pos="8306"/>
      </w:tabs>
    </w:p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bidi/>
      <w:spacing w:after="200" w:line="276" w:lineRule="auto"/>
      <w:ind w:left="720"/>
      <w:contextualSpacing/>
    </w:pPr>
    <w:rPr>
      <w:rFonts w:eastAsiaTheme="minorHAnsi"/>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HeaderChar">
    <w:name w:val="Header Char"/>
    <w:basedOn w:val="DefaultParagraphFont"/>
    <w:link w:val="Header"/>
    <w:uiPriority w:val="99"/>
    <w:rsid w:val="005F083D"/>
    <w:rPr>
      <w:rFonts w:ascii="Calibri" w:eastAsia="Times New Roman" w:hAnsi="Calibri" w:cs="Arial"/>
      <w:sz w:val="22"/>
      <w:szCs w:val="22"/>
    </w:rPr>
  </w:style>
  <w:style w:type="character" w:customStyle="1" w:styleId="FooterChar">
    <w:name w:val="Footer Char"/>
    <w:basedOn w:val="DefaultParagraphFont"/>
    <w:link w:val="Footer"/>
    <w:uiPriority w:val="99"/>
    <w:rsid w:val="005F083D"/>
    <w:rPr>
      <w:rFonts w:ascii="Calibri" w:eastAsia="Times New Roman" w:hAnsi="Calibri" w:cs="Arial"/>
      <w:sz w:val="22"/>
      <w:szCs w:val="22"/>
    </w:rPr>
  </w:style>
  <w:style w:type="paragraph" w:styleId="NormalWeb">
    <w:name w:val="Normal (Web)"/>
    <w:link w:val="NormalWebChar"/>
    <w:qFormat/>
    <w:rsid w:val="006D017B"/>
    <w:pPr>
      <w:spacing w:beforeAutospacing="1" w:afterAutospacing="1"/>
    </w:pPr>
    <w:rPr>
      <w:sz w:val="24"/>
      <w:szCs w:val="24"/>
      <w:lang w:eastAsia="zh-CN"/>
    </w:rPr>
  </w:style>
  <w:style w:type="character" w:customStyle="1" w:styleId="NormalWebChar">
    <w:name w:val="Normal (Web) Char"/>
    <w:link w:val="NormalWeb"/>
    <w:qFormat/>
    <w:rsid w:val="006D017B"/>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Times New Roman" w:hAnsi="Calibri"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Emphasis">
    <w:name w:val="Emphasis"/>
    <w:basedOn w:val="DefaultParagraphFont"/>
    <w:qFormat/>
    <w:rPr>
      <w:i/>
      <w:iCs/>
    </w:rPr>
  </w:style>
  <w:style w:type="paragraph" w:styleId="Footer">
    <w:name w:val="footer"/>
    <w:basedOn w:val="Normal"/>
    <w:link w:val="FooterChar"/>
    <w:uiPriority w:val="99"/>
    <w:unhideWhenUsed/>
    <w:qFormat/>
    <w:pPr>
      <w:tabs>
        <w:tab w:val="center" w:pos="4153"/>
        <w:tab w:val="right" w:pos="8306"/>
      </w:tabs>
    </w:pPr>
  </w:style>
  <w:style w:type="paragraph" w:styleId="Header">
    <w:name w:val="header"/>
    <w:basedOn w:val="Normal"/>
    <w:link w:val="HeaderChar"/>
    <w:uiPriority w:val="99"/>
    <w:unhideWhenUsed/>
    <w:qFormat/>
    <w:pPr>
      <w:tabs>
        <w:tab w:val="center" w:pos="4153"/>
        <w:tab w:val="right" w:pos="8306"/>
      </w:tabs>
    </w:p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bidi/>
      <w:spacing w:after="200" w:line="276" w:lineRule="auto"/>
      <w:ind w:left="720"/>
      <w:contextualSpacing/>
    </w:pPr>
    <w:rPr>
      <w:rFonts w:eastAsiaTheme="minorHAnsi"/>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HeaderChar">
    <w:name w:val="Header Char"/>
    <w:basedOn w:val="DefaultParagraphFont"/>
    <w:link w:val="Header"/>
    <w:uiPriority w:val="99"/>
    <w:rsid w:val="005F083D"/>
    <w:rPr>
      <w:rFonts w:ascii="Calibri" w:eastAsia="Times New Roman" w:hAnsi="Calibri" w:cs="Arial"/>
      <w:sz w:val="22"/>
      <w:szCs w:val="22"/>
    </w:rPr>
  </w:style>
  <w:style w:type="character" w:customStyle="1" w:styleId="FooterChar">
    <w:name w:val="Footer Char"/>
    <w:basedOn w:val="DefaultParagraphFont"/>
    <w:link w:val="Footer"/>
    <w:uiPriority w:val="99"/>
    <w:rsid w:val="005F083D"/>
    <w:rPr>
      <w:rFonts w:ascii="Calibri" w:eastAsia="Times New Roman" w:hAnsi="Calibri" w:cs="Arial"/>
      <w:sz w:val="22"/>
      <w:szCs w:val="22"/>
    </w:rPr>
  </w:style>
  <w:style w:type="paragraph" w:styleId="NormalWeb">
    <w:name w:val="Normal (Web)"/>
    <w:link w:val="NormalWebChar"/>
    <w:qFormat/>
    <w:rsid w:val="006D017B"/>
    <w:pPr>
      <w:spacing w:beforeAutospacing="1" w:afterAutospacing="1"/>
    </w:pPr>
    <w:rPr>
      <w:sz w:val="24"/>
      <w:szCs w:val="24"/>
      <w:lang w:eastAsia="zh-CN"/>
    </w:rPr>
  </w:style>
  <w:style w:type="character" w:customStyle="1" w:styleId="NormalWebChar">
    <w:name w:val="Normal (Web) Char"/>
    <w:link w:val="NormalWeb"/>
    <w:qFormat/>
    <w:rsid w:val="006D017B"/>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sites/entrez?term=NM_000625&amp;cmd=Search&amp;db=nuccor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674</TotalTime>
  <Pages>15</Pages>
  <Words>5312</Words>
  <Characters>30281</Characters>
  <Application>Microsoft Office Word</Application>
  <DocSecurity>0</DocSecurity>
  <Lines>252</Lines>
  <Paragraphs>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DELL-I.T</cp:lastModifiedBy>
  <cp:revision>125</cp:revision>
  <cp:lastPrinted>2022-12-31T22:23:00Z</cp:lastPrinted>
  <dcterms:created xsi:type="dcterms:W3CDTF">2022-12-07T10:02:00Z</dcterms:created>
  <dcterms:modified xsi:type="dcterms:W3CDTF">2023-02-21T08:41:00Z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18E029B4546840E2A103D6FD7AF1D669</vt:lpwstr>
  </property>
</Properties>
</file>